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微软简老宋" w:hAnsi="微软简老宋" w:eastAsia="微软简老宋" w:cs="微软简老宋"/>
          <w:b w:val="0"/>
          <w:bCs w:val="0"/>
          <w:color w:val="00B0F0"/>
          <w:sz w:val="32"/>
          <w:szCs w:val="32"/>
        </w:rPr>
      </w:pPr>
    </w:p>
    <w:p>
      <w:pPr>
        <w:pStyle w:val="3"/>
        <w:numPr>
          <w:ilvl w:val="0"/>
          <w:numId w:val="1"/>
        </w:numPr>
        <w:jc w:val="center"/>
        <w:rPr>
          <w:rFonts w:hint="eastAsia"/>
          <w:color w:val="6787B2"/>
        </w:rPr>
      </w:pPr>
      <w:r>
        <w:rPr>
          <w:rFonts w:hint="eastAsia"/>
          <w:color w:val="6787B2"/>
        </w:rPr>
        <w:t xml:space="preserve"> 化学平衡</w:t>
      </w:r>
    </w:p>
    <w:tbl>
      <w:tblPr>
        <w:tblStyle w:val="10"/>
        <w:tblW w:w="10418"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311"/>
        <w:gridCol w:w="7925"/>
        <w:gridCol w:w="1182"/>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ascii="Times New Roman" w:hAnsi="Times New Roman"/>
                <w:b/>
                <w:sz w:val="24"/>
                <w:szCs w:val="24"/>
              </w:rPr>
            </w:pPr>
            <w:r>
              <w:rPr>
                <w:rFonts w:ascii="Times New Roman" w:hAnsi="宋体"/>
                <w:b/>
                <w:sz w:val="24"/>
                <w:szCs w:val="24"/>
              </w:rPr>
              <w:t>课</w:t>
            </w:r>
            <w:r>
              <w:rPr>
                <w:rFonts w:hint="eastAsia" w:ascii="Times New Roman" w:hAnsi="Times New Roman"/>
                <w:b/>
                <w:sz w:val="24"/>
                <w:szCs w:val="24"/>
              </w:rPr>
              <w:t>题</w:t>
            </w:r>
          </w:p>
        </w:tc>
        <w:tc>
          <w:tcPr>
            <w:tcW w:w="9107" w:type="dxa"/>
            <w:gridSpan w:val="2"/>
            <w:tcBorders>
              <w:tl2br w:val="nil"/>
              <w:tr2bl w:val="nil"/>
            </w:tcBorders>
            <w:vAlign w:val="center"/>
          </w:tcPr>
          <w:p>
            <w:pPr>
              <w:spacing w:line="360" w:lineRule="auto"/>
              <w:ind w:hanging="8"/>
              <w:rPr>
                <w:rFonts w:ascii="Times New Roman" w:hAnsi="Times New Roman"/>
                <w:b/>
                <w:bCs/>
                <w:sz w:val="24"/>
                <w:szCs w:val="24"/>
              </w:rPr>
            </w:pPr>
            <w:r>
              <w:rPr>
                <w:rFonts w:hint="eastAsia"/>
                <w:b/>
                <w:bCs/>
                <w:color w:val="6787B2"/>
                <w:sz w:val="22"/>
                <w:szCs w:val="24"/>
              </w:rPr>
              <w:t>化学平衡</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ascii="Times New Roman" w:hAnsi="Times New Roman"/>
                <w:b/>
                <w:sz w:val="24"/>
                <w:szCs w:val="24"/>
              </w:rPr>
            </w:pPr>
            <w:r>
              <w:rPr>
                <w:rFonts w:ascii="Times New Roman" w:hAnsi="宋体"/>
                <w:b/>
                <w:sz w:val="24"/>
                <w:szCs w:val="24"/>
              </w:rPr>
              <w:t>课时</w:t>
            </w:r>
          </w:p>
        </w:tc>
        <w:tc>
          <w:tcPr>
            <w:tcW w:w="9107" w:type="dxa"/>
            <w:gridSpan w:val="2"/>
            <w:tcBorders>
              <w:tl2br w:val="nil"/>
              <w:tr2bl w:val="nil"/>
            </w:tcBorders>
            <w:vAlign w:val="center"/>
          </w:tcPr>
          <w:p>
            <w:pPr>
              <w:spacing w:line="360" w:lineRule="auto"/>
              <w:ind w:hanging="8"/>
              <w:rPr>
                <w:rFonts w:ascii="Times New Roman" w:hAnsi="Times New Roman"/>
                <w:sz w:val="24"/>
                <w:szCs w:val="24"/>
              </w:rPr>
            </w:pPr>
            <w:r>
              <w:rPr>
                <w:rFonts w:hint="eastAsia" w:ascii="Times New Roman" w:hAnsi="Times New Roman"/>
                <w:sz w:val="24"/>
                <w:szCs w:val="24"/>
              </w:rPr>
              <w:t>4课时（180min）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ascii="Times New Roman" w:hAnsi="Times New Roman"/>
                <w:b/>
                <w:sz w:val="24"/>
                <w:szCs w:val="24"/>
              </w:rPr>
            </w:pPr>
            <w:r>
              <w:rPr>
                <w:rFonts w:ascii="Times New Roman" w:hAnsi="宋体"/>
                <w:b/>
                <w:sz w:val="24"/>
                <w:szCs w:val="24"/>
              </w:rPr>
              <w:t>教学目标</w:t>
            </w:r>
          </w:p>
        </w:tc>
        <w:tc>
          <w:tcPr>
            <w:tcW w:w="9107" w:type="dxa"/>
            <w:gridSpan w:val="2"/>
            <w:tcBorders>
              <w:tl2br w:val="nil"/>
              <w:tr2bl w:val="nil"/>
            </w:tcBorders>
            <w:vAlign w:val="center"/>
          </w:tcPr>
          <w:p>
            <w:pPr>
              <w:spacing w:line="360" w:lineRule="auto"/>
              <w:ind w:hanging="8"/>
              <w:rPr>
                <w:rFonts w:hint="eastAsia" w:hAnsi="宋体"/>
                <w:bCs/>
                <w:sz w:val="24"/>
                <w:szCs w:val="24"/>
              </w:rPr>
            </w:pPr>
            <w:r>
              <w:rPr>
                <w:rFonts w:hAnsi="宋体"/>
                <w:b/>
                <w:sz w:val="24"/>
                <w:szCs w:val="24"/>
              </w:rPr>
              <w:t>知识</w:t>
            </w:r>
            <w:r>
              <w:rPr>
                <w:rFonts w:hint="eastAsia" w:hAnsi="宋体"/>
                <w:b/>
                <w:sz w:val="24"/>
                <w:szCs w:val="24"/>
              </w:rPr>
              <w:t>技能</w:t>
            </w:r>
            <w:r>
              <w:rPr>
                <w:rFonts w:hAnsi="宋体"/>
                <w:b/>
                <w:sz w:val="24"/>
                <w:szCs w:val="24"/>
              </w:rPr>
              <w:t>目标</w:t>
            </w:r>
            <w:r>
              <w:rPr>
                <w:rFonts w:hAnsi="宋体"/>
                <w:bCs/>
                <w:sz w:val="24"/>
                <w:szCs w:val="24"/>
              </w:rPr>
              <w:t>：</w:t>
            </w:r>
          </w:p>
          <w:p>
            <w:pPr>
              <w:keepNext w:val="0"/>
              <w:keepLines w:val="0"/>
              <w:pageBreakBefore w:val="0"/>
              <w:widowControl w:val="0"/>
              <w:kinsoku/>
              <w:wordWrap/>
              <w:overflowPunct/>
              <w:topLinePunct w:val="0"/>
              <w:autoSpaceDE/>
              <w:autoSpaceDN/>
              <w:bidi w:val="0"/>
              <w:adjustRightInd/>
              <w:snapToGrid/>
              <w:spacing w:line="240" w:lineRule="auto"/>
              <w:ind w:left="-6" w:firstLine="480" w:firstLineChars="200"/>
              <w:textAlignment w:val="auto"/>
              <w:rPr>
                <w:rFonts w:hint="eastAsia" w:hAnsi="宋体"/>
                <w:bCs/>
                <w:sz w:val="24"/>
                <w:szCs w:val="24"/>
              </w:rPr>
            </w:pPr>
            <w:r>
              <w:rPr>
                <w:rFonts w:hint="eastAsia" w:hAnsi="宋体"/>
                <w:bCs/>
                <w:sz w:val="24"/>
                <w:szCs w:val="24"/>
              </w:rPr>
              <w:t xml:space="preserve">1.  掌握化学平衡状态及标准平衡常数的概念，会书写标准平衡常数表达式。 </w:t>
            </w:r>
          </w:p>
          <w:p>
            <w:pPr>
              <w:keepNext w:val="0"/>
              <w:keepLines w:val="0"/>
              <w:pageBreakBefore w:val="0"/>
              <w:widowControl w:val="0"/>
              <w:kinsoku/>
              <w:wordWrap/>
              <w:overflowPunct/>
              <w:topLinePunct w:val="0"/>
              <w:autoSpaceDE/>
              <w:autoSpaceDN/>
              <w:bidi w:val="0"/>
              <w:adjustRightInd/>
              <w:snapToGrid/>
              <w:spacing w:line="240" w:lineRule="auto"/>
              <w:ind w:left="-6" w:firstLine="480" w:firstLineChars="200"/>
              <w:textAlignment w:val="auto"/>
              <w:rPr>
                <w:rFonts w:hint="eastAsia" w:hAnsi="宋体"/>
                <w:bCs/>
                <w:sz w:val="24"/>
                <w:szCs w:val="24"/>
              </w:rPr>
            </w:pPr>
            <w:r>
              <w:rPr>
                <w:rFonts w:hint="eastAsia" w:hAnsi="宋体"/>
                <w:bCs/>
                <w:sz w:val="24"/>
                <w:szCs w:val="24"/>
              </w:rPr>
              <w:t xml:space="preserve">2.  掌握化学平衡组成的计算。 </w:t>
            </w:r>
          </w:p>
          <w:p>
            <w:pPr>
              <w:keepNext w:val="0"/>
              <w:keepLines w:val="0"/>
              <w:pageBreakBefore w:val="0"/>
              <w:widowControl w:val="0"/>
              <w:kinsoku/>
              <w:wordWrap/>
              <w:overflowPunct/>
              <w:topLinePunct w:val="0"/>
              <w:autoSpaceDE/>
              <w:autoSpaceDN/>
              <w:bidi w:val="0"/>
              <w:adjustRightInd/>
              <w:snapToGrid/>
              <w:spacing w:line="240" w:lineRule="auto"/>
              <w:ind w:left="-6" w:firstLine="480" w:firstLineChars="200"/>
              <w:textAlignment w:val="auto"/>
              <w:rPr>
                <w:rFonts w:hint="eastAsia" w:hAnsi="宋体"/>
                <w:bCs/>
                <w:sz w:val="24"/>
                <w:szCs w:val="24"/>
              </w:rPr>
            </w:pPr>
            <w:r>
              <w:rPr>
                <w:rFonts w:hint="eastAsia" w:hAnsi="宋体"/>
                <w:bCs/>
                <w:sz w:val="24"/>
                <w:szCs w:val="24"/>
              </w:rPr>
              <w:t xml:space="preserve">3.  理解同时平衡，能运用多重平衡规则求出有关反应平衡常数。 </w:t>
            </w:r>
          </w:p>
          <w:p>
            <w:pPr>
              <w:keepNext w:val="0"/>
              <w:keepLines w:val="0"/>
              <w:pageBreakBefore w:val="0"/>
              <w:widowControl w:val="0"/>
              <w:kinsoku/>
              <w:wordWrap/>
              <w:overflowPunct/>
              <w:topLinePunct w:val="0"/>
              <w:autoSpaceDE/>
              <w:autoSpaceDN/>
              <w:bidi w:val="0"/>
              <w:adjustRightInd/>
              <w:snapToGrid/>
              <w:spacing w:line="240" w:lineRule="auto"/>
              <w:ind w:left="-6" w:firstLine="480" w:firstLineChars="200"/>
              <w:textAlignment w:val="auto"/>
              <w:rPr>
                <w:rFonts w:hint="eastAsia" w:hAnsi="宋体"/>
                <w:bCs/>
                <w:sz w:val="24"/>
                <w:szCs w:val="24"/>
              </w:rPr>
            </w:pPr>
            <w:r>
              <w:rPr>
                <w:rFonts w:hint="eastAsia" w:hAnsi="宋体"/>
                <w:bCs/>
                <w:sz w:val="24"/>
                <w:szCs w:val="24"/>
              </w:rPr>
              <w:t xml:space="preserve">4.  掌握平衡移动的原理，能判断浓度、温度、压力对化学平衡的影响。 </w:t>
            </w:r>
          </w:p>
          <w:p>
            <w:pPr>
              <w:keepNext w:val="0"/>
              <w:keepLines w:val="0"/>
              <w:pageBreakBefore w:val="0"/>
              <w:widowControl w:val="0"/>
              <w:kinsoku/>
              <w:wordWrap/>
              <w:overflowPunct/>
              <w:topLinePunct w:val="0"/>
              <w:autoSpaceDE/>
              <w:autoSpaceDN/>
              <w:bidi w:val="0"/>
              <w:adjustRightInd/>
              <w:snapToGrid/>
              <w:spacing w:line="240" w:lineRule="auto"/>
              <w:ind w:left="-6" w:firstLine="480" w:firstLineChars="200"/>
              <w:textAlignment w:val="auto"/>
              <w:rPr>
                <w:rFonts w:hint="eastAsia" w:hAnsi="宋体"/>
                <w:bCs/>
                <w:sz w:val="24"/>
                <w:szCs w:val="24"/>
              </w:rPr>
            </w:pPr>
            <w:r>
              <w:rPr>
                <w:rFonts w:hint="eastAsia" w:hAnsi="宋体"/>
                <w:bCs/>
                <w:sz w:val="24"/>
                <w:szCs w:val="24"/>
              </w:rPr>
              <w:t>5.  了解化学反应速率和化学平衡在实际工作中的应用。</w:t>
            </w:r>
          </w:p>
          <w:p>
            <w:pPr>
              <w:spacing w:line="360" w:lineRule="auto"/>
              <w:ind w:hanging="8"/>
              <w:rPr>
                <w:rFonts w:ascii="Times New Roman" w:hAnsi="Times New Roman"/>
                <w:b/>
                <w:sz w:val="24"/>
                <w:szCs w:val="24"/>
              </w:rPr>
            </w:pPr>
            <w:r>
              <w:rPr>
                <w:rFonts w:ascii="Times New Roman" w:hAnsi="Times New Roman"/>
                <w:b/>
                <w:sz w:val="24"/>
                <w:szCs w:val="24"/>
              </w:rPr>
              <w:t>思政育人目标</w:t>
            </w:r>
            <w:r>
              <w:rPr>
                <w:rFonts w:hint="eastAsia" w:ascii="Times New Roman" w:hAnsi="Times New Roman"/>
                <w:b/>
                <w:sz w:val="24"/>
                <w:szCs w:val="24"/>
              </w:rPr>
              <w:t>：</w:t>
            </w:r>
          </w:p>
          <w:p>
            <w:pPr>
              <w:spacing w:line="360" w:lineRule="auto"/>
              <w:ind w:left="-6" w:firstLine="480" w:firstLineChars="200"/>
              <w:rPr>
                <w:rFonts w:ascii="Times New Roman" w:hAnsi="Times New Roman"/>
                <w:sz w:val="24"/>
                <w:szCs w:val="24"/>
              </w:rPr>
            </w:pPr>
            <w:r>
              <w:rPr>
                <w:rFonts w:hint="eastAsia" w:ascii="Times New Roman" w:hAnsi="宋体"/>
                <w:bCs/>
                <w:sz w:val="24"/>
                <w:szCs w:val="24"/>
              </w:rPr>
              <w:t>培养学生科学思维与求真精神；模型认知与抽象思维能力；探索精神与哲学思考。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hint="eastAsia" w:ascii="Times New Roman" w:hAnsi="宋体"/>
                <w:b/>
                <w:sz w:val="24"/>
                <w:szCs w:val="24"/>
              </w:rPr>
            </w:pPr>
            <w:r>
              <w:rPr>
                <w:rFonts w:ascii="Times New Roman" w:hAnsi="宋体"/>
                <w:b/>
                <w:sz w:val="24"/>
                <w:szCs w:val="24"/>
              </w:rPr>
              <w:t>教学重</w:t>
            </w:r>
            <w:r>
              <w:rPr>
                <w:rFonts w:hint="eastAsia" w:ascii="Times New Roman" w:hAnsi="宋体"/>
                <w:b/>
                <w:sz w:val="24"/>
                <w:szCs w:val="24"/>
              </w:rPr>
              <w:t>难</w:t>
            </w:r>
            <w:r>
              <w:rPr>
                <w:rFonts w:ascii="Times New Roman" w:hAnsi="宋体"/>
                <w:b/>
                <w:sz w:val="24"/>
                <w:szCs w:val="24"/>
              </w:rPr>
              <w:t>点</w:t>
            </w:r>
          </w:p>
        </w:tc>
        <w:tc>
          <w:tcPr>
            <w:tcW w:w="9107" w:type="dxa"/>
            <w:gridSpan w:val="2"/>
            <w:tcBorders>
              <w:tl2br w:val="nil"/>
              <w:tr2bl w:val="nil"/>
            </w:tcBorders>
            <w:vAlign w:val="center"/>
          </w:tcPr>
          <w:p>
            <w:pPr>
              <w:spacing w:line="360" w:lineRule="auto"/>
              <w:ind w:hanging="8"/>
              <w:rPr>
                <w:rFonts w:ascii="Times New Roman" w:hAnsi="Times New Roman"/>
                <w:bCs/>
                <w:sz w:val="24"/>
                <w:szCs w:val="24"/>
              </w:rPr>
            </w:pPr>
            <w:r>
              <w:rPr>
                <w:rFonts w:hint="eastAsia" w:ascii="Times New Roman" w:hAnsi="Times New Roman"/>
                <w:b/>
                <w:sz w:val="24"/>
                <w:szCs w:val="24"/>
              </w:rPr>
              <w:t>教学重点：</w:t>
            </w:r>
            <w:r>
              <w:rPr>
                <w:rFonts w:hint="eastAsia" w:ascii="Times New Roman" w:hAnsi="Times New Roman"/>
                <w:bCs/>
                <w:sz w:val="24"/>
                <w:szCs w:val="24"/>
              </w:rPr>
              <w:t>化学反应速率和化学平衡在实际工作中的应用</w:t>
            </w:r>
          </w:p>
          <w:p>
            <w:pPr>
              <w:spacing w:line="360" w:lineRule="auto"/>
              <w:ind w:hanging="8"/>
              <w:rPr>
                <w:rFonts w:ascii="Times New Roman" w:hAnsi="Times New Roman"/>
                <w:sz w:val="24"/>
                <w:szCs w:val="24"/>
              </w:rPr>
            </w:pPr>
            <w:r>
              <w:rPr>
                <w:rFonts w:hint="eastAsia" w:ascii="Times New Roman" w:hAnsi="Times New Roman"/>
                <w:b/>
                <w:sz w:val="24"/>
                <w:szCs w:val="24"/>
              </w:rPr>
              <w:t>教学难点：</w:t>
            </w:r>
            <w:r>
              <w:rPr>
                <w:rFonts w:hint="eastAsia" w:ascii="Times New Roman" w:hAnsi="Times New Roman"/>
                <w:bCs/>
                <w:sz w:val="24"/>
                <w:szCs w:val="24"/>
              </w:rPr>
              <w:t>化学平衡状态及标准平衡常数的概念</w:t>
            </w:r>
            <w:r>
              <w:rPr>
                <w:rFonts w:ascii="Times New Roman" w:hAnsi="Times New Roman"/>
                <w:bCs/>
                <w:sz w:val="24"/>
                <w:szCs w:val="24"/>
              </w:rPr>
              <w:t xml:space="preserve"> </w:t>
            </w:r>
            <w:r>
              <w:rPr>
                <w:rFonts w:hint="eastAsia" w:ascii="Times New Roman" w:hAnsi="Times New Roman"/>
                <w:bCs/>
                <w:sz w:val="24"/>
                <w:szCs w:val="24"/>
              </w:rPr>
              <w:t>，化学平衡组成的计算和平衡移动的原理。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ascii="Times New Roman" w:hAnsi="Times New Roman"/>
                <w:b/>
                <w:sz w:val="24"/>
                <w:szCs w:val="24"/>
              </w:rPr>
            </w:pPr>
            <w:r>
              <w:rPr>
                <w:rFonts w:ascii="Times New Roman" w:hAnsi="宋体"/>
                <w:b/>
                <w:sz w:val="24"/>
                <w:szCs w:val="24"/>
              </w:rPr>
              <w:t>教学方法</w:t>
            </w:r>
          </w:p>
        </w:tc>
        <w:tc>
          <w:tcPr>
            <w:tcW w:w="9107" w:type="dxa"/>
            <w:gridSpan w:val="2"/>
            <w:tcBorders>
              <w:tl2br w:val="nil"/>
              <w:tr2bl w:val="nil"/>
            </w:tcBorders>
            <w:vAlign w:val="center"/>
          </w:tcPr>
          <w:p>
            <w:pPr>
              <w:spacing w:line="360" w:lineRule="auto"/>
              <w:ind w:hanging="8"/>
              <w:rPr>
                <w:rFonts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ascii="Times New Roman" w:hAnsi="Times New Roman"/>
                <w:b/>
                <w:sz w:val="24"/>
                <w:szCs w:val="24"/>
              </w:rPr>
            </w:pPr>
            <w:r>
              <w:rPr>
                <w:rFonts w:ascii="Times New Roman" w:hAnsi="宋体"/>
                <w:b/>
                <w:sz w:val="24"/>
                <w:szCs w:val="24"/>
              </w:rPr>
              <w:t>教学用具</w:t>
            </w:r>
          </w:p>
        </w:tc>
        <w:tc>
          <w:tcPr>
            <w:tcW w:w="9107" w:type="dxa"/>
            <w:gridSpan w:val="2"/>
            <w:tcBorders>
              <w:tl2br w:val="nil"/>
              <w:tr2bl w:val="nil"/>
            </w:tcBorders>
            <w:vAlign w:val="center"/>
          </w:tcPr>
          <w:p>
            <w:pPr>
              <w:spacing w:line="360" w:lineRule="auto"/>
              <w:ind w:hanging="8"/>
              <w:rPr>
                <w:rFonts w:ascii="Times New Roman" w:hAnsi="Times New Roman"/>
                <w:sz w:val="24"/>
                <w:szCs w:val="24"/>
              </w:rPr>
            </w:pPr>
            <w:r>
              <w:rPr>
                <w:rFonts w:hint="eastAsia" w:ascii="Times New Roman" w:hAnsi="宋体"/>
                <w:sz w:val="24"/>
                <w:szCs w:val="24"/>
              </w:rPr>
              <w:t>电脑、投影仪、</w:t>
            </w:r>
            <w:r>
              <w:rPr>
                <w:rFonts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hint="eastAsia" w:ascii="Times New Roman" w:hAnsi="宋体"/>
                <w:b/>
                <w:sz w:val="24"/>
                <w:szCs w:val="24"/>
              </w:rPr>
            </w:pPr>
            <w:r>
              <w:rPr>
                <w:rFonts w:ascii="Times New Roman" w:hAnsi="宋体"/>
                <w:b/>
                <w:sz w:val="24"/>
                <w:szCs w:val="24"/>
              </w:rPr>
              <w:t>教学设计</w:t>
            </w:r>
          </w:p>
        </w:tc>
        <w:tc>
          <w:tcPr>
            <w:tcW w:w="9107" w:type="dxa"/>
            <w:gridSpan w:val="2"/>
            <w:tcBorders>
              <w:tl2br w:val="nil"/>
              <w:tr2bl w:val="nil"/>
            </w:tcBorders>
            <w:vAlign w:val="center"/>
          </w:tcPr>
          <w:p>
            <w:pPr>
              <w:spacing w:line="360" w:lineRule="auto"/>
              <w:ind w:hanging="8"/>
              <w:rPr>
                <w:rFonts w:hint="eastAsia" w:ascii="Times New Roman" w:hAnsi="宋体"/>
                <w:sz w:val="24"/>
                <w:szCs w:val="24"/>
              </w:rPr>
            </w:pPr>
            <w:r>
              <w:rPr>
                <w:rFonts w:hint="eastAsia" w:ascii="Times New Roman" w:hAnsi="宋体"/>
                <w:kern w:val="0"/>
                <w:sz w:val="24"/>
                <w:szCs w:val="24"/>
              </w:rPr>
              <w:t>第</w:t>
            </w:r>
            <w:r>
              <w:rPr>
                <w:rFonts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ascii="Times New Roman" w:hAnsi="宋体"/>
                <w:sz w:val="24"/>
                <w:szCs w:val="24"/>
              </w:rPr>
              <w:t>40</w:t>
            </w:r>
            <w:r>
              <w:rPr>
                <w:rFonts w:hint="eastAsia" w:ascii="Times New Roman" w:hAnsi="宋体"/>
                <w:sz w:val="24"/>
                <w:szCs w:val="24"/>
              </w:rPr>
              <w:t>min）--作业布置（3min）</w:t>
            </w:r>
          </w:p>
          <w:p>
            <w:pPr>
              <w:spacing w:line="360" w:lineRule="auto"/>
              <w:ind w:hanging="8"/>
              <w:rPr>
                <w:rFonts w:hint="eastAsia" w:ascii="Times New Roman" w:hAnsi="宋体"/>
                <w:sz w:val="24"/>
                <w:szCs w:val="24"/>
              </w:rPr>
            </w:pPr>
            <w:r>
              <w:rPr>
                <w:rFonts w:hint="eastAsia" w:ascii="Times New Roman" w:hAnsi="宋体"/>
                <w:kern w:val="0"/>
                <w:sz w:val="24"/>
                <w:szCs w:val="24"/>
              </w:rPr>
              <w:t>第</w:t>
            </w:r>
            <w:r>
              <w:rPr>
                <w:rFonts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知识讲解（40min）--课堂小结（5min）</w:t>
            </w:r>
          </w:p>
          <w:p>
            <w:pPr>
              <w:spacing w:line="360" w:lineRule="auto"/>
              <w:ind w:hanging="8"/>
              <w:rPr>
                <w:rFonts w:hint="eastAsia" w:ascii="Times New Roman" w:hAnsi="宋体"/>
                <w:sz w:val="24"/>
                <w:szCs w:val="24"/>
              </w:rPr>
            </w:pPr>
            <w:r>
              <w:rPr>
                <w:rFonts w:hint="eastAsia" w:ascii="Times New Roman" w:hAnsi="宋体"/>
                <w:kern w:val="0"/>
                <w:sz w:val="24"/>
                <w:szCs w:val="24"/>
              </w:rPr>
              <w:t>第3节课：</w:t>
            </w:r>
            <w:r>
              <w:rPr>
                <w:rFonts w:hint="eastAsia" w:ascii="Times New Roman" w:hAnsi="宋体"/>
                <w:sz w:val="24"/>
                <w:szCs w:val="24"/>
              </w:rPr>
              <w:t>知识讲解（40min）--课堂小结（5min）</w:t>
            </w:r>
          </w:p>
          <w:p>
            <w:pPr>
              <w:spacing w:line="360" w:lineRule="auto"/>
              <w:ind w:hanging="8"/>
              <w:rPr>
                <w:rFonts w:hint="eastAsia" w:ascii="Times New Roman" w:hAnsi="宋体"/>
                <w:sz w:val="24"/>
                <w:szCs w:val="24"/>
              </w:rPr>
            </w:pPr>
            <w:r>
              <w:rPr>
                <w:rFonts w:hint="eastAsia" w:ascii="Times New Roman" w:hAnsi="宋体"/>
                <w:kern w:val="0"/>
                <w:sz w:val="24"/>
                <w:szCs w:val="24"/>
              </w:rPr>
              <w:t>第4节课：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ascii="Times New Roman" w:hAnsi="Times New Roman"/>
                <w:b/>
                <w:color w:val="C00000"/>
                <w:sz w:val="24"/>
                <w:szCs w:val="24"/>
              </w:rPr>
            </w:pPr>
            <w:r>
              <w:rPr>
                <w:rFonts w:hint="eastAsia" w:ascii="Times New Roman" w:hAnsi="Times New Roman"/>
                <w:b/>
                <w:color w:val="C00000"/>
                <w:sz w:val="24"/>
                <w:szCs w:val="24"/>
              </w:rPr>
              <w:t>教学过程</w:t>
            </w:r>
          </w:p>
        </w:tc>
        <w:tc>
          <w:tcPr>
            <w:tcW w:w="7925" w:type="dxa"/>
            <w:tcBorders>
              <w:tl2br w:val="nil"/>
              <w:tr2bl w:val="nil"/>
            </w:tcBorders>
            <w:shd w:val="clear" w:color="auto" w:fill="BEEEF9"/>
            <w:vAlign w:val="center"/>
          </w:tcPr>
          <w:p>
            <w:pPr>
              <w:spacing w:line="360" w:lineRule="auto"/>
              <w:jc w:val="center"/>
              <w:rPr>
                <w:rFonts w:ascii="Times New Roman" w:hAnsi="Times New Roman"/>
                <w:b/>
                <w:color w:val="C00000"/>
                <w:sz w:val="24"/>
                <w:szCs w:val="24"/>
              </w:rPr>
            </w:pPr>
            <w:r>
              <w:rPr>
                <w:rFonts w:hint="eastAsia" w:ascii="Times New Roman" w:hAnsi="Times New Roman"/>
                <w:b/>
                <w:color w:val="C00000"/>
                <w:sz w:val="24"/>
                <w:szCs w:val="24"/>
              </w:rPr>
              <w:t>主要教学内容及步骤</w:t>
            </w:r>
          </w:p>
        </w:tc>
        <w:tc>
          <w:tcPr>
            <w:tcW w:w="1182" w:type="dxa"/>
            <w:tcBorders>
              <w:tl2br w:val="nil"/>
              <w:tr2bl w:val="nil"/>
            </w:tcBorders>
            <w:shd w:val="clear" w:color="auto" w:fill="BEEEF9"/>
            <w:vAlign w:val="center"/>
          </w:tcPr>
          <w:p>
            <w:pPr>
              <w:spacing w:line="360" w:lineRule="auto"/>
              <w:jc w:val="center"/>
              <w:rPr>
                <w:rFonts w:ascii="Times New Roman" w:hAnsi="Times New Roman"/>
                <w:b/>
                <w:color w:val="C00000"/>
                <w:sz w:val="24"/>
                <w:szCs w:val="24"/>
              </w:rPr>
            </w:pPr>
            <w:r>
              <w:rPr>
                <w:rFonts w:ascii="Times New Roman" w:hAnsi="Times New Roman"/>
                <w:b/>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spacing w:line="264" w:lineRule="auto"/>
              <w:ind w:hanging="8"/>
              <w:jc w:val="center"/>
              <w:rPr>
                <w:rFonts w:ascii="Times New Roman" w:hAnsi="Times New Roman"/>
                <w:b/>
                <w:sz w:val="24"/>
                <w:szCs w:val="24"/>
              </w:rPr>
            </w:pPr>
            <w:r>
              <w:rPr>
                <w:rFonts w:hint="eastAsia" w:ascii="Times New Roman" w:hAnsi="Times New Roman"/>
                <w:b/>
                <w:sz w:val="24"/>
                <w:szCs w:val="24"/>
              </w:rPr>
              <w:t>考勤</w:t>
            </w:r>
          </w:p>
          <w:p>
            <w:pPr>
              <w:spacing w:line="264" w:lineRule="auto"/>
              <w:ind w:hanging="8"/>
              <w:jc w:val="center"/>
              <w:rPr>
                <w:rFonts w:ascii="Times New Roman" w:hAnsi="Times New Roman"/>
                <w:b/>
                <w:sz w:val="24"/>
                <w:szCs w:val="24"/>
              </w:rPr>
            </w:pPr>
            <w:r>
              <w:rPr>
                <w:rFonts w:hint="eastAsia" w:ascii="Times New Roman" w:hAnsi="Times New Roman"/>
                <w:b/>
                <w:sz w:val="24"/>
                <w:szCs w:val="24"/>
              </w:rPr>
              <w:t>（2min）</w:t>
            </w:r>
          </w:p>
        </w:tc>
        <w:tc>
          <w:tcPr>
            <w:tcW w:w="7925" w:type="dxa"/>
            <w:tcBorders>
              <w:tl2br w:val="nil"/>
              <w:tr2bl w:val="nil"/>
            </w:tcBorders>
            <w:vAlign w:val="center"/>
          </w:tcPr>
          <w:p>
            <w:pPr>
              <w:spacing w:line="360" w:lineRule="auto"/>
              <w:jc w:val="left"/>
              <w:rPr>
                <w:rFonts w:ascii="Times New Roman" w:hAnsi="Times New Roman"/>
                <w:color w:val="C00000"/>
                <w:sz w:val="24"/>
                <w:szCs w:val="24"/>
              </w:rPr>
            </w:pPr>
            <w:r>
              <w:rPr>
                <w:rFonts w:hint="eastAsia" w:ascii="Times New Roman" w:hAnsi="Times New Roman"/>
                <w:color w:val="C00000"/>
                <w:sz w:val="24"/>
                <w:szCs w:val="24"/>
              </w:rPr>
              <w:t>■【教师】清点上课人数，记录好考勤</w:t>
            </w:r>
          </w:p>
          <w:p>
            <w:pPr>
              <w:spacing w:line="360" w:lineRule="auto"/>
              <w:jc w:val="left"/>
              <w:rPr>
                <w:rFonts w:ascii="Times New Roman" w:hAnsi="Times New Roman"/>
                <w:sz w:val="24"/>
                <w:szCs w:val="24"/>
              </w:rPr>
            </w:pPr>
            <w:r>
              <w:rPr>
                <w:rFonts w:hint="eastAsia" w:ascii="Times New Roman" w:hAnsi="Times New Roman"/>
                <w:color w:val="548235" w:themeColor="accent6" w:themeShade="BF"/>
                <w:sz w:val="24"/>
                <w:szCs w:val="24"/>
              </w:rPr>
              <w:t>■【学生】班干部报请假人员及原因</w:t>
            </w:r>
          </w:p>
        </w:tc>
        <w:tc>
          <w:tcPr>
            <w:tcW w:w="1182" w:type="dxa"/>
            <w:tcBorders>
              <w:tl2br w:val="nil"/>
              <w:tr2bl w:val="nil"/>
            </w:tcBorders>
            <w:vAlign w:val="center"/>
          </w:tcPr>
          <w:p>
            <w:pPr>
              <w:spacing w:line="360" w:lineRule="auto"/>
              <w:jc w:val="center"/>
              <w:rPr>
                <w:rFonts w:ascii="Times New Roman" w:hAnsi="Times New Roman"/>
                <w:sz w:val="24"/>
                <w:szCs w:val="24"/>
              </w:rPr>
            </w:pPr>
            <w:r>
              <w:rPr>
                <w:rFonts w:hint="eastAsia" w:ascii="Times New Roman" w:hAnsi="Times New Roman"/>
                <w:sz w:val="18"/>
                <w:szCs w:val="18"/>
              </w:rPr>
              <w:t>培养学生的组织纪律性,掌握学生的出勤情况</w:t>
            </w:r>
          </w:p>
        </w:tc>
      </w:tr>
    </w:tbl>
    <w:p>
      <w:pPr>
        <w:numPr>
          <w:ilvl w:val="0"/>
          <w:numId w:val="1"/>
        </w:numPr>
        <w:rPr>
          <w:rFonts w:hint="eastAsia"/>
          <w:lang w:eastAsia="zh-CN"/>
        </w:rPr>
      </w:pPr>
    </w:p>
    <w:tbl>
      <w:tblPr>
        <w:tblStyle w:val="10"/>
        <w:tblW w:w="10418"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310"/>
        <w:gridCol w:w="7986"/>
        <w:gridCol w:w="118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rPr>
              <w:t>40min</w:t>
            </w:r>
            <w:r>
              <w:rPr>
                <w:rFonts w:hint="default" w:ascii="Times New Roman" w:hAnsi="Times New Roman"/>
                <w:sz w:val="24"/>
                <w:szCs w:val="24"/>
              </w:rPr>
              <w:t>）</w:t>
            </w:r>
          </w:p>
        </w:tc>
        <w:tc>
          <w:tcPr>
            <w:tcW w:w="7925"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default" w:ascii="Times New Roman" w:hAnsi="Times New Roman"/>
                <w:b/>
                <w:color w:val="FF0000"/>
                <w:sz w:val="24"/>
                <w:szCs w:val="24"/>
              </w:rPr>
            </w:pPr>
            <w:r>
              <w:rPr>
                <w:rFonts w:hint="eastAsia" w:ascii="Times New Roman" w:hAnsi="Times New Roman"/>
                <w:b/>
                <w:color w:val="FF0000"/>
                <w:sz w:val="24"/>
                <w:szCs w:val="24"/>
              </w:rPr>
              <w:t>【教师】第一节 可逆反应与化学平衡</w:t>
            </w:r>
          </w:p>
          <w:p>
            <w:pPr>
              <w:keepNext w:val="0"/>
              <w:keepLines w:val="0"/>
              <w:widowControl/>
              <w:suppressLineNumbers w:val="0"/>
              <w:spacing w:before="0" w:beforeAutospacing="0" w:after="0" w:afterAutospacing="0" w:line="360" w:lineRule="auto"/>
              <w:ind w:left="0" w:right="0"/>
              <w:jc w:val="left"/>
              <w:rPr>
                <w:rFonts w:hint="default" w:ascii="Times New Roman" w:hAnsi="Times New Roman"/>
                <w:bCs/>
                <w:color w:val="C00000"/>
                <w:sz w:val="24"/>
                <w:szCs w:val="24"/>
              </w:rPr>
            </w:pPr>
            <w:r>
              <w:rPr>
                <w:rFonts w:hint="default" w:ascii="Times New Roman" w:hAnsi="Times New Roman"/>
                <w:bCs/>
                <w:color w:val="C00000"/>
                <w:sz w:val="24"/>
                <w:szCs w:val="24"/>
              </w:rPr>
              <w:drawing>
                <wp:inline distT="0" distB="0" distL="0" distR="0">
                  <wp:extent cx="4298950" cy="1417955"/>
                  <wp:effectExtent l="0" t="0" r="6350" b="10795"/>
                  <wp:docPr id="458047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04764" name="图片 1"/>
                          <pic:cNvPicPr>
                            <a:picLocks noChangeAspect="1"/>
                          </pic:cNvPicPr>
                        </pic:nvPicPr>
                        <pic:blipFill>
                          <a:blip r:embed="rId6"/>
                          <a:stretch>
                            <a:fillRect/>
                          </a:stretch>
                        </pic:blipFill>
                        <pic:spPr>
                          <a:xfrm>
                            <a:off x="0" y="0"/>
                            <a:ext cx="4298950" cy="1417955"/>
                          </a:xfrm>
                          <a:prstGeom prst="rect">
                            <a:avLst/>
                          </a:prstGeom>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一般把按反应方程式从左到右进行的反应称为正反应，而把从右到左进行的反应称为逆反应。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在同一条件下，既能向正反应方向进行又能向逆反应方向进行的反应，称为可逆反应。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有些反应其逆反应倾向比较弱，从整体上看，反应实际上是朝着一个方向进行的。</w:t>
            </w:r>
            <w:r>
              <w:rPr>
                <w:rFonts w:hint="default" w:ascii="Times New Roman" w:hAnsi="Times New Roman"/>
                <w:bCs/>
                <w:color w:val="000000" w:themeColor="text1"/>
                <w:sz w:val="24"/>
                <w:szCs w:val="24"/>
                <w14:textFill>
                  <w14:solidFill>
                    <w14:schemeClr w14:val="tx1"/>
                  </w14:solidFill>
                </w14:textFill>
              </w:rPr>
              <w:t>Ag</w:t>
            </w:r>
            <w:r>
              <w:rPr>
                <w:rFonts w:hint="default" w:ascii="Times New Roman" w:hAnsi="Times New Roman"/>
                <w:bCs/>
                <w:color w:val="000000" w:themeColor="text1"/>
                <w:sz w:val="24"/>
                <w:szCs w:val="24"/>
                <w:vertAlign w:val="superscript"/>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与 </w:t>
            </w:r>
            <w:r>
              <w:rPr>
                <w:rFonts w:hint="default" w:ascii="Times New Roman" w:hAnsi="Times New Roman"/>
                <w:bCs/>
                <w:color w:val="000000" w:themeColor="text1"/>
                <w:sz w:val="24"/>
                <w:szCs w:val="24"/>
                <w14:textFill>
                  <w14:solidFill>
                    <w14:schemeClr w14:val="tx1"/>
                  </w14:solidFill>
                </w14:textFill>
              </w:rPr>
              <w:t>Cl</w:t>
            </w:r>
            <w:r>
              <w:rPr>
                <w:rFonts w:hint="eastAsia" w:ascii="Times New Roman" w:hAnsi="Times New Roman"/>
                <w:bCs/>
                <w:color w:val="000000" w:themeColor="text1"/>
                <w:sz w:val="24"/>
                <w:szCs w:val="24"/>
                <w:vertAlign w:val="superscript"/>
                <w14:textFill>
                  <w14:solidFill>
                    <w14:schemeClr w14:val="tx1"/>
                  </w14:solidFill>
                </w14:textFill>
              </w:rPr>
              <w:t>-</w:t>
            </w:r>
            <w:r>
              <w:rPr>
                <w:rFonts w:hint="eastAsia" w:ascii="Times New Roman" w:hAnsi="Times New Roman"/>
                <w:bCs/>
                <w:color w:val="000000" w:themeColor="text1"/>
                <w:sz w:val="24"/>
                <w:szCs w:val="24"/>
                <w14:textFill>
                  <w14:solidFill>
                    <w14:schemeClr w14:val="tx1"/>
                  </w14:solidFill>
                </w14:textFill>
              </w:rPr>
              <w:t xml:space="preserve">生成 </w:t>
            </w:r>
            <w:r>
              <w:rPr>
                <w:rFonts w:hint="default" w:ascii="Times New Roman" w:hAnsi="Times New Roman"/>
                <w:bCs/>
                <w:color w:val="000000" w:themeColor="text1"/>
                <w:sz w:val="24"/>
                <w:szCs w:val="24"/>
                <w14:textFill>
                  <w14:solidFill>
                    <w14:schemeClr w14:val="tx1"/>
                  </w14:solidFill>
                </w14:textFill>
              </w:rPr>
              <w:t xml:space="preserve">AgCl </w:t>
            </w:r>
            <w:r>
              <w:rPr>
                <w:rFonts w:hint="eastAsia" w:ascii="Times New Roman" w:hAnsi="Times New Roman"/>
                <w:bCs/>
                <w:color w:val="000000" w:themeColor="text1"/>
                <w:sz w:val="24"/>
                <w:szCs w:val="24"/>
                <w14:textFill>
                  <w14:solidFill>
                    <w14:schemeClr w14:val="tx1"/>
                  </w14:solidFill>
                </w14:textFill>
              </w:rPr>
              <w:t xml:space="preserve">沉淀的反应就是这样的例子。但是，即使像 </w:t>
            </w:r>
            <w:r>
              <w:rPr>
                <w:rFonts w:hint="default" w:ascii="Times New Roman" w:hAnsi="Times New Roman"/>
                <w:bCs/>
                <w:color w:val="000000" w:themeColor="text1"/>
                <w:sz w:val="24"/>
                <w:szCs w:val="24"/>
                <w14:textFill>
                  <w14:solidFill>
                    <w14:schemeClr w14:val="tx1"/>
                  </w14:solidFill>
                </w14:textFill>
              </w:rPr>
              <w:t xml:space="preserve">AgCl </w:t>
            </w:r>
            <w:r>
              <w:rPr>
                <w:rFonts w:hint="eastAsia" w:ascii="Times New Roman" w:hAnsi="Times New Roman"/>
                <w:bCs/>
                <w:color w:val="000000" w:themeColor="text1"/>
                <w:sz w:val="24"/>
                <w:szCs w:val="24"/>
                <w14:textFill>
                  <w14:solidFill>
                    <w14:schemeClr w14:val="tx1"/>
                  </w14:solidFill>
                </w14:textFill>
              </w:rPr>
              <w:t xml:space="preserve">这样的难溶物，它在水溶液中也会解离出极少量的 </w:t>
            </w:r>
            <w:r>
              <w:rPr>
                <w:rFonts w:hint="default" w:ascii="Times New Roman" w:hAnsi="Times New Roman"/>
                <w:bCs/>
                <w:color w:val="000000" w:themeColor="text1"/>
                <w:sz w:val="24"/>
                <w:szCs w:val="24"/>
                <w14:textFill>
                  <w14:solidFill>
                    <w14:schemeClr w14:val="tx1"/>
                  </w14:solidFill>
                </w14:textFill>
              </w:rPr>
              <w:t>Ag</w:t>
            </w:r>
            <w:r>
              <w:rPr>
                <w:rFonts w:hint="default" w:ascii="Times New Roman" w:hAnsi="Times New Roman"/>
                <w:bCs/>
                <w:color w:val="000000" w:themeColor="text1"/>
                <w:sz w:val="24"/>
                <w:szCs w:val="24"/>
                <w:vertAlign w:val="superscript"/>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和 </w:t>
            </w:r>
            <w:r>
              <w:rPr>
                <w:rFonts w:hint="default" w:ascii="Times New Roman" w:hAnsi="Times New Roman"/>
                <w:bCs/>
                <w:color w:val="000000" w:themeColor="text1"/>
                <w:sz w:val="24"/>
                <w:szCs w:val="24"/>
                <w14:textFill>
                  <w14:solidFill>
                    <w14:schemeClr w14:val="tx1"/>
                  </w14:solidFill>
                </w14:textFill>
              </w:rPr>
              <w:t>Cl</w:t>
            </w:r>
            <w:r>
              <w:rPr>
                <w:rFonts w:hint="eastAsia" w:ascii="Times New Roman" w:hAnsi="Times New Roman"/>
                <w:bCs/>
                <w:color w:val="000000" w:themeColor="text1"/>
                <w:sz w:val="24"/>
                <w:szCs w:val="24"/>
                <w:vertAlign w:val="superscript"/>
                <w14:textFill>
                  <w14:solidFill>
                    <w14:schemeClr w14:val="tx1"/>
                  </w14:solidFill>
                </w14:textFill>
              </w:rPr>
              <w:t>-</w:t>
            </w:r>
            <w:r>
              <w:rPr>
                <w:rFonts w:hint="eastAsia" w:ascii="Times New Roman" w:hAnsi="Times New Roman"/>
                <w:bCs/>
                <w:color w:val="000000" w:themeColor="text1"/>
                <w:sz w:val="24"/>
                <w:szCs w:val="24"/>
                <w14:textFill>
                  <w14:solidFill>
                    <w14:schemeClr w14:val="tx1"/>
                  </w14:solidFill>
                </w14:textFill>
              </w:rPr>
              <w:t xml:space="preserve">而形成可逆反应： </w:t>
            </w:r>
          </w:p>
          <w:p>
            <w:pPr>
              <w:keepNext w:val="0"/>
              <w:keepLines w:val="0"/>
              <w:widowControl/>
              <w:suppressLineNumbers w:val="0"/>
              <w:spacing w:before="0" w:beforeAutospacing="0" w:after="0" w:afterAutospacing="0" w:line="360" w:lineRule="auto"/>
              <w:ind w:left="0" w:right="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 </w:t>
            </w:r>
            <w:r>
              <w:drawing>
                <wp:inline distT="0" distB="0" distL="114300" distR="114300">
                  <wp:extent cx="1895475" cy="247650"/>
                  <wp:effectExtent l="0" t="0" r="9525"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7"/>
                          <a:stretch>
                            <a:fillRect/>
                          </a:stretch>
                        </pic:blipFill>
                        <pic:spPr>
                          <a:xfrm>
                            <a:off x="0" y="0"/>
                            <a:ext cx="1895475" cy="247650"/>
                          </a:xfrm>
                          <a:prstGeom prst="rect">
                            <a:avLst/>
                          </a:prstGeom>
                          <a:noFill/>
                          <a:ln>
                            <a:noFill/>
                          </a:ln>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只是逆反应进行的程度非常小而已。这样的反应习惯上称为不可逆反应。</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对于可逆反应来说，当正、逆反应速率相等时，系统所处的状态称为平衡状态。如果条件不改变，这种状态可以维持下去。从表观上看，反应好像已经停止，实际上正、逆反应都在进行，只不过是它们的速率相等、方向相反，两个反应的结果相互抵消，使整个系统处于动态平衡。若外界条件改变，正、逆反应速率则会发生改变，原有的平衡将被破坏，直到建立新的动态平衡。在恒温条件下，只有封闭体系进行的可逆反应才能建立化学平衡。平衡状态是封闭体系中可逆反应进行的最大限度。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化学平衡的基本特征：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 xml:space="preserve">化学平衡是一种动态平衡，从微观上看，正逆反应仍以相同的速率进行，只是净反应结果无变化（净反应结果为零）。可用同位素标记法的实验来证实。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2. </w:t>
            </w:r>
            <w:r>
              <w:rPr>
                <w:rFonts w:hint="eastAsia" w:ascii="Times New Roman" w:hAnsi="Times New Roman"/>
                <w:bCs/>
                <w:color w:val="000000" w:themeColor="text1"/>
                <w:sz w:val="24"/>
                <w:szCs w:val="24"/>
                <w14:textFill>
                  <w14:solidFill>
                    <w14:schemeClr w14:val="tx1"/>
                  </w14:solidFill>
                </w14:textFill>
              </w:rPr>
              <w:t>反应达到平衡时，系统的组成是一定的，不再随时间的变化而变化。</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3. </w:t>
            </w:r>
            <w:r>
              <w:rPr>
                <w:rFonts w:hint="eastAsia" w:ascii="Times New Roman" w:hAnsi="Times New Roman"/>
                <w:bCs/>
                <w:color w:val="000000" w:themeColor="text1"/>
                <w:sz w:val="24"/>
                <w:szCs w:val="24"/>
                <w14:textFill>
                  <w14:solidFill>
                    <w14:schemeClr w14:val="tx1"/>
                  </w14:solidFill>
                </w14:textFill>
              </w:rPr>
              <w:t xml:space="preserve">在一定条件下，系统的平衡组成与达到平衡状态的途径无关。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4. </w:t>
            </w:r>
            <w:r>
              <w:rPr>
                <w:rFonts w:hint="eastAsia" w:ascii="Times New Roman" w:hAnsi="Times New Roman"/>
                <w:bCs/>
                <w:color w:val="000000" w:themeColor="text1"/>
                <w:sz w:val="24"/>
                <w:szCs w:val="24"/>
                <w14:textFill>
                  <w14:solidFill>
                    <w14:schemeClr w14:val="tx1"/>
                  </w14:solidFill>
                </w14:textFill>
              </w:rPr>
              <w:t>化学平衡是相对的、有条件的平衡。当条件改变时，反应系统可以从一种平衡状态变化到另一种平衡状态，即发生化学平衡的移动。</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
                <w:color w:val="FF0000"/>
                <w:sz w:val="24"/>
                <w:szCs w:val="24"/>
              </w:rPr>
            </w:pPr>
            <w:r>
              <w:rPr>
                <w:rFonts w:hint="eastAsia" w:ascii="Times New Roman" w:hAnsi="Times New Roman"/>
                <w:b/>
                <w:color w:val="FF0000"/>
                <w:sz w:val="24"/>
                <w:szCs w:val="24"/>
              </w:rPr>
              <w:t>第二节 标准平衡常数——热力学平衡常数</w:t>
            </w:r>
          </w:p>
          <w:p>
            <w:pPr>
              <w:keepNext w:val="0"/>
              <w:keepLines w:val="0"/>
              <w:widowControl/>
              <w:suppressLineNumbers w:val="0"/>
              <w:spacing w:before="0" w:beforeAutospacing="0" w:after="0" w:afterAutospacing="0" w:line="360" w:lineRule="auto"/>
              <w:ind w:left="0" w:right="0" w:firstLine="480" w:firstLineChars="200"/>
              <w:jc w:val="center"/>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drawing>
                <wp:inline distT="0" distB="0" distL="0" distR="0">
                  <wp:extent cx="4514850" cy="1240155"/>
                  <wp:effectExtent l="0" t="0" r="0" b="171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rcRect b="76628"/>
                          <a:stretch>
                            <a:fillRect/>
                          </a:stretch>
                        </pic:blipFill>
                        <pic:spPr>
                          <a:xfrm>
                            <a:off x="0" y="0"/>
                            <a:ext cx="4515480" cy="1240155"/>
                          </a:xfrm>
                          <a:prstGeom prst="rect">
                            <a:avLst/>
                          </a:prstGeom>
                        </pic:spPr>
                      </pic:pic>
                    </a:graphicData>
                  </a:graphic>
                </wp:inline>
              </w:drawing>
            </w:r>
            <w:r>
              <w:rPr>
                <w:rFonts w:hint="default" w:ascii="Times New Roman" w:hAnsi="Times New Roman"/>
                <w:bCs/>
                <w:color w:val="000000" w:themeColor="text1"/>
                <w:sz w:val="24"/>
                <w:szCs w:val="24"/>
                <w14:textFill>
                  <w14:solidFill>
                    <w14:schemeClr w14:val="tx1"/>
                  </w14:solidFill>
                </w14:textFill>
              </w:rPr>
              <w:drawing>
                <wp:inline distT="0" distB="0" distL="0" distR="0">
                  <wp:extent cx="4706620" cy="2750185"/>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rcRect t="23456" b="26830"/>
                          <a:stretch>
                            <a:fillRect/>
                          </a:stretch>
                        </pic:blipFill>
                        <pic:spPr>
                          <a:xfrm>
                            <a:off x="0" y="0"/>
                            <a:ext cx="4706620" cy="2750185"/>
                          </a:xfrm>
                          <a:prstGeom prst="rect">
                            <a:avLst/>
                          </a:prstGeom>
                        </pic:spPr>
                      </pic:pic>
                    </a:graphicData>
                  </a:graphic>
                </wp:inline>
              </w:drawing>
            </w:r>
            <w:r>
              <w:rPr>
                <w:rFonts w:hint="default" w:ascii="Times New Roman" w:hAnsi="Times New Roman"/>
                <w:bCs/>
                <w:color w:val="000000" w:themeColor="text1"/>
                <w:sz w:val="24"/>
                <w:szCs w:val="24"/>
                <w14:textFill>
                  <w14:solidFill>
                    <w14:schemeClr w14:val="tx1"/>
                  </w14:solidFill>
                </w14:textFill>
              </w:rPr>
              <w:drawing>
                <wp:inline distT="0" distB="0" distL="0" distR="0">
                  <wp:extent cx="4514850" cy="1435100"/>
                  <wp:effectExtent l="0" t="0" r="0" b="0"/>
                  <wp:docPr id="11964654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465485" name="图片 1"/>
                          <pic:cNvPicPr>
                            <a:picLocks noChangeAspect="1"/>
                          </pic:cNvPicPr>
                        </pic:nvPicPr>
                        <pic:blipFill>
                          <a:blip r:embed="rId8"/>
                          <a:srcRect t="72954"/>
                          <a:stretch>
                            <a:fillRect/>
                          </a:stretch>
                        </pic:blipFill>
                        <pic:spPr>
                          <a:xfrm>
                            <a:off x="0" y="0"/>
                            <a:ext cx="4515480" cy="1435100"/>
                          </a:xfrm>
                          <a:prstGeom prst="rect">
                            <a:avLst/>
                          </a:prstGeom>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显然，实验平衡常数的单位由其平衡常数表达式决定。</w:t>
            </w:r>
            <w:r>
              <w:rPr>
                <w:rFonts w:hint="default" w:ascii="Times New Roman" w:hAnsi="Times New Roman"/>
                <w:bCs/>
                <w:i/>
                <w:iCs/>
                <w:color w:val="000000" w:themeColor="text1"/>
                <w:sz w:val="24"/>
                <w:szCs w:val="24"/>
                <w14:textFill>
                  <w14:solidFill>
                    <w14:schemeClr w14:val="tx1"/>
                  </w14:solidFill>
                </w14:textFill>
              </w:rPr>
              <w:t>K</w:t>
            </w:r>
            <w:r>
              <w:rPr>
                <w:rFonts w:hint="default" w:ascii="Times New Roman" w:hAnsi="Times New Roman"/>
                <w:bCs/>
                <w:color w:val="000000" w:themeColor="text1"/>
                <w:sz w:val="24"/>
                <w:szCs w:val="24"/>
                <w14:textFill>
                  <w14:solidFill>
                    <w14:schemeClr w14:val="tx1"/>
                  </w14:solidFill>
                </w14:textFill>
              </w:rPr>
              <w:t xml:space="preserve">c </w:t>
            </w:r>
            <w:r>
              <w:rPr>
                <w:rFonts w:hint="eastAsia" w:ascii="Times New Roman" w:hAnsi="Times New Roman"/>
                <w:bCs/>
                <w:color w:val="000000" w:themeColor="text1"/>
                <w:sz w:val="24"/>
                <w:szCs w:val="24"/>
                <w14:textFill>
                  <w14:solidFill>
                    <w14:schemeClr w14:val="tx1"/>
                  </w14:solidFill>
                </w14:textFill>
              </w:rPr>
              <w:t>的单位为（</w:t>
            </w:r>
            <w:r>
              <w:rPr>
                <w:rFonts w:hint="default" w:ascii="Times New Roman" w:hAnsi="Times New Roman"/>
                <w:bCs/>
                <w:color w:val="000000" w:themeColor="text1"/>
                <w:sz w:val="24"/>
                <w:szCs w:val="24"/>
                <w14:textFill>
                  <w14:solidFill>
                    <w14:schemeClr w14:val="tx1"/>
                  </w14:solidFill>
                </w14:textFill>
              </w:rPr>
              <w:t>mol.L</w:t>
            </w:r>
            <w:r>
              <w:rPr>
                <w:rFonts w:hint="default" w:ascii="Times New Roman" w:hAnsi="Times New Roman"/>
                <w:bCs/>
                <w:color w:val="000000" w:themeColor="text1"/>
                <w:sz w:val="24"/>
                <w:szCs w:val="24"/>
                <w:vertAlign w:val="superscript"/>
                <w14:textFill>
                  <w14:solidFill>
                    <w14:schemeClr w14:val="tx1"/>
                  </w14:solidFill>
                </w14:textFill>
              </w:rPr>
              <w:t>-1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w:t>
            </w:r>
            <w:r>
              <w:rPr>
                <w:rFonts w:hint="eastAsia" w:ascii="Times New Roman" w:hAnsi="Times New Roman"/>
                <w:bCs/>
                <w:color w:val="000000" w:themeColor="text1"/>
                <w:sz w:val="24"/>
                <w:szCs w:val="24"/>
                <w:vertAlign w:val="superscript"/>
                <w14:textFill>
                  <w14:solidFill>
                    <w14:schemeClr w14:val="tx1"/>
                  </w14:solidFill>
                </w14:textFill>
              </w:rPr>
              <w:t>-</w:t>
            </w:r>
            <w:r>
              <w:rPr>
                <w:rFonts w:hint="default" w:ascii="Times New Roman" w:hAnsi="Times New Roman"/>
                <w:bCs/>
                <w:color w:val="000000" w:themeColor="text1"/>
                <w:sz w:val="24"/>
                <w:szCs w:val="24"/>
                <w:vertAlign w:val="superscript"/>
                <w14:textFill>
                  <w14:solidFill>
                    <w14:schemeClr w14:val="tx1"/>
                  </w14:solidFill>
                </w14:textFill>
              </w:rPr>
              <w:t>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i/>
                <w:iCs/>
                <w:color w:val="000000" w:themeColor="text1"/>
                <w:sz w:val="24"/>
                <w:szCs w:val="24"/>
                <w14:textFill>
                  <w14:solidFill>
                    <w14:schemeClr w14:val="tx1"/>
                  </w14:solidFill>
                </w14:textFill>
              </w:rPr>
              <w:t>K</w:t>
            </w:r>
            <w:r>
              <w:rPr>
                <w:rFonts w:hint="default" w:ascii="Times New Roman" w:hAnsi="Times New Roman"/>
                <w:bCs/>
                <w:color w:val="000000" w:themeColor="text1"/>
                <w:sz w:val="24"/>
                <w:szCs w:val="24"/>
                <w14:textFill>
                  <w14:solidFill>
                    <w14:schemeClr w14:val="tx1"/>
                  </w14:solidFill>
                </w14:textFill>
              </w:rPr>
              <w:t xml:space="preserve">p </w:t>
            </w:r>
            <w:r>
              <w:rPr>
                <w:rFonts w:hint="eastAsia" w:ascii="Times New Roman" w:hAnsi="Times New Roman"/>
                <w:bCs/>
                <w:color w:val="000000" w:themeColor="text1"/>
                <w:sz w:val="24"/>
                <w:szCs w:val="24"/>
                <w14:textFill>
                  <w14:solidFill>
                    <w14:schemeClr w14:val="tx1"/>
                  </w14:solidFill>
                </w14:textFill>
              </w:rPr>
              <w:t xml:space="preserve">的单位为 </w:t>
            </w:r>
            <w:r>
              <w:rPr>
                <w:rFonts w:hint="default" w:ascii="Times New Roman" w:hAnsi="Times New Roman"/>
                <w:bCs/>
                <w:color w:val="000000" w:themeColor="text1"/>
                <w:sz w:val="24"/>
                <w:szCs w:val="24"/>
                <w14:textFill>
                  <w14:solidFill>
                    <w14:schemeClr w14:val="tx1"/>
                  </w14:solidFill>
                </w14:textFill>
              </w:rPr>
              <w:t>Pa</w:t>
            </w:r>
            <w:r>
              <w:rPr>
                <w:rFonts w:hint="eastAsia" w:ascii="Times New Roman" w:hAnsi="Times New Roman"/>
                <w:bCs/>
                <w:color w:val="000000" w:themeColor="text1"/>
                <w:sz w:val="24"/>
                <w:szCs w:val="24"/>
                <w:vertAlign w:val="superscript"/>
                <w14:textFill>
                  <w14:solidFill>
                    <w14:schemeClr w14:val="tx1"/>
                  </w14:solidFill>
                </w14:textFill>
              </w:rPr>
              <w:t>-</w:t>
            </w:r>
            <w:r>
              <w:rPr>
                <w:rFonts w:hint="default" w:ascii="Times New Roman" w:hAnsi="Times New Roman"/>
                <w:bCs/>
                <w:color w:val="000000" w:themeColor="text1"/>
                <w:sz w:val="24"/>
                <w:szCs w:val="24"/>
                <w:vertAlign w:val="superscript"/>
                <w14:textFill>
                  <w14:solidFill>
                    <w14:schemeClr w14:val="tx1"/>
                  </w14:solidFill>
                </w14:textFill>
              </w:rPr>
              <w:t>1</w:t>
            </w:r>
            <w:r>
              <w:rPr>
                <w:rFonts w:hint="eastAsia" w:ascii="Times New Roman" w:hAnsi="Times New Roman"/>
                <w:bCs/>
                <w:color w:val="000000" w:themeColor="text1"/>
                <w:sz w:val="24"/>
                <w:szCs w:val="24"/>
                <w14:textFill>
                  <w14:solidFill>
                    <w14:schemeClr w14:val="tx1"/>
                  </w14:solidFill>
                </w14:textFill>
              </w:rPr>
              <w:t>（如用大气压则应做相应换算）。但该常数往往只给出数值而不标出单位。</w:t>
            </w:r>
            <w:r>
              <w:rPr>
                <w:rFonts w:hint="default" w:ascii="Times New Roman" w:hAnsi="Times New Roman"/>
                <w:bCs/>
                <w:i/>
                <w:iCs/>
                <w:color w:val="000000" w:themeColor="text1"/>
                <w:sz w:val="24"/>
                <w:szCs w:val="24"/>
                <w14:textFill>
                  <w14:solidFill>
                    <w14:schemeClr w14:val="tx1"/>
                  </w14:solidFill>
                </w14:textFill>
              </w:rPr>
              <w:t>K</w:t>
            </w:r>
            <w:r>
              <w:rPr>
                <w:rFonts w:hint="default" w:ascii="Times New Roman" w:hAnsi="Times New Roman"/>
                <w:bCs/>
                <w:color w:val="000000" w:themeColor="text1"/>
                <w:sz w:val="24"/>
                <w:szCs w:val="24"/>
                <w14:textFill>
                  <w14:solidFill>
                    <w14:schemeClr w14:val="tx1"/>
                  </w14:solidFill>
                </w14:textFill>
              </w:rPr>
              <w:t xml:space="preserve">c </w:t>
            </w:r>
            <w:r>
              <w:rPr>
                <w:rFonts w:hint="eastAsia" w:ascii="Times New Roman" w:hAnsi="Times New Roman"/>
                <w:bCs/>
                <w:color w:val="000000" w:themeColor="text1"/>
                <w:sz w:val="24"/>
                <w:szCs w:val="24"/>
                <w14:textFill>
                  <w14:solidFill>
                    <w14:schemeClr w14:val="tx1"/>
                  </w14:solidFill>
                </w14:textFill>
              </w:rPr>
              <w:t xml:space="preserve">与 </w:t>
            </w:r>
            <w:r>
              <w:rPr>
                <w:rFonts w:hint="default" w:ascii="Times New Roman" w:hAnsi="Times New Roman"/>
                <w:bCs/>
                <w:i/>
                <w:iCs/>
                <w:color w:val="000000" w:themeColor="text1"/>
                <w:sz w:val="24"/>
                <w:szCs w:val="24"/>
                <w14:textFill>
                  <w14:solidFill>
                    <w14:schemeClr w14:val="tx1"/>
                  </w14:solidFill>
                </w14:textFill>
              </w:rPr>
              <w:t>K</w:t>
            </w:r>
            <w:r>
              <w:rPr>
                <w:rFonts w:hint="default" w:ascii="Times New Roman" w:hAnsi="Times New Roman"/>
                <w:bCs/>
                <w:color w:val="000000" w:themeColor="text1"/>
                <w:sz w:val="24"/>
                <w:szCs w:val="24"/>
                <w14:textFill>
                  <w14:solidFill>
                    <w14:schemeClr w14:val="tx1"/>
                  </w14:solidFill>
                </w14:textFill>
              </w:rPr>
              <w:t xml:space="preserve">p </w:t>
            </w:r>
            <w:r>
              <w:rPr>
                <w:rFonts w:hint="eastAsia" w:ascii="Times New Roman" w:hAnsi="Times New Roman"/>
                <w:bCs/>
                <w:color w:val="000000" w:themeColor="text1"/>
                <w:sz w:val="24"/>
                <w:szCs w:val="24"/>
                <w14:textFill>
                  <w14:solidFill>
                    <w14:schemeClr w14:val="tx1"/>
                  </w14:solidFill>
                </w14:textFill>
              </w:rPr>
              <w:t xml:space="preserve">均属于实验平衡常数 </w:t>
            </w:r>
            <w:r>
              <w:rPr>
                <w:rFonts w:hint="default" w:ascii="Times New Roman" w:hAnsi="Times New Roman"/>
                <w:bCs/>
                <w:i/>
                <w:iCs/>
                <w:color w:val="000000" w:themeColor="text1"/>
                <w:sz w:val="24"/>
                <w:szCs w:val="24"/>
                <w14:textFill>
                  <w14:solidFill>
                    <w14:schemeClr w14:val="tx1"/>
                  </w14:solidFill>
                </w14:textFill>
              </w:rPr>
              <w:t>K</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i/>
                <w:iCs/>
                <w:color w:val="000000" w:themeColor="text1"/>
                <w:sz w:val="24"/>
                <w:szCs w:val="24"/>
                <w14:textFill>
                  <w14:solidFill>
                    <w14:schemeClr w14:val="tx1"/>
                  </w14:solidFill>
                </w14:textFill>
              </w:rPr>
              <w:t xml:space="preserve">K </w:t>
            </w:r>
            <w:r>
              <w:rPr>
                <w:rFonts w:hint="eastAsia" w:ascii="Times New Roman" w:hAnsi="Times New Roman"/>
                <w:bCs/>
                <w:color w:val="000000" w:themeColor="text1"/>
                <w:sz w:val="24"/>
                <w:szCs w:val="24"/>
                <w14:textFill>
                  <w14:solidFill>
                    <w14:schemeClr w14:val="tx1"/>
                  </w14:solidFill>
                </w14:textFill>
              </w:rPr>
              <w:t>值越大，表示反应愈完全。</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二、标准平衡常数</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根据热力学函数计算得到的平衡常数称为标准平衡常数，又称为热力学平衡常数，用符号 </w:t>
            </w:r>
            <w:r>
              <w:rPr>
                <w:rFonts w:hint="default" w:ascii="Times New Roman" w:hAnsi="Times New Roman"/>
                <w:bCs/>
                <w:i/>
                <w:iCs/>
                <w:color w:val="000000" w:themeColor="text1"/>
                <w:sz w:val="24"/>
                <w:szCs w:val="24"/>
                <w14:textFill>
                  <w14:solidFill>
                    <w14:schemeClr w14:val="tx1"/>
                  </w14:solidFill>
                </w14:textFill>
              </w:rPr>
              <w:t>K</w:t>
            </w:r>
            <w:r>
              <w:rPr>
                <w:rFonts w:hint="default" w:ascii="Times New Roman" w:hAnsi="Times New Roman"/>
                <w:bCs/>
                <w:color w:val="000000" w:themeColor="text1"/>
                <w:sz w:val="24"/>
                <w:szCs w:val="24"/>
                <w14:textFill>
                  <w14:solidFill>
                    <w14:schemeClr w14:val="tx1"/>
                  </w14:solidFill>
                </w14:textFill>
              </w:rPr>
              <w:t xml:space="preserve">Θ </w:t>
            </w:r>
            <w:r>
              <w:rPr>
                <w:rFonts w:hint="eastAsia" w:ascii="Times New Roman" w:hAnsi="Times New Roman"/>
                <w:bCs/>
                <w:color w:val="000000" w:themeColor="text1"/>
                <w:sz w:val="24"/>
                <w:szCs w:val="24"/>
                <w14:textFill>
                  <w14:solidFill>
                    <w14:schemeClr w14:val="tx1"/>
                  </w14:solidFill>
                </w14:textFill>
              </w:rPr>
              <w:t xml:space="preserve">来表示。热力学上规定平衡常数表达式中有关物质的浓度（或分压）都要分别除以其标准态。溶液的标准态 </w:t>
            </w:r>
            <w:r>
              <w:rPr>
                <w:rFonts w:hint="default" w:ascii="Times New Roman" w:hAnsi="Times New Roman"/>
                <w:bCs/>
                <w:i/>
                <w:iCs/>
                <w:color w:val="000000" w:themeColor="text1"/>
                <w:sz w:val="24"/>
                <w:szCs w:val="24"/>
                <w14:textFill>
                  <w14:solidFill>
                    <w14:schemeClr w14:val="tx1"/>
                  </w14:solidFill>
                </w14:textFill>
              </w:rPr>
              <w:t>c</w:t>
            </w:r>
            <w:r>
              <w:rPr>
                <w:rFonts w:hint="default" w:ascii="Times New Roman" w:hAnsi="Times New Roman"/>
                <w:bCs/>
                <w:color w:val="000000" w:themeColor="text1"/>
                <w:sz w:val="24"/>
                <w:szCs w:val="24"/>
                <w14:textFill>
                  <w14:solidFill>
                    <w14:schemeClr w14:val="tx1"/>
                  </w14:solidFill>
                </w14:textFill>
              </w:rPr>
              <w:t xml:space="preserve">Θ </w:t>
            </w:r>
            <w:r>
              <w:rPr>
                <w:rFonts w:hint="eastAsia" w:ascii="Times New Roman" w:hAnsi="Times New Roman"/>
                <w:bCs/>
                <w:color w:val="000000" w:themeColor="text1"/>
                <w:sz w:val="24"/>
                <w:szCs w:val="24"/>
                <w14:textFill>
                  <w14:solidFill>
                    <w14:schemeClr w14:val="tx1"/>
                  </w14:solidFill>
                </w14:textFill>
              </w:rPr>
              <w:t xml:space="preserve">为 </w:t>
            </w:r>
            <w:r>
              <w:rPr>
                <w:rFonts w:hint="default" w:ascii="Times New Roman" w:hAnsi="Times New Roman"/>
                <w:bCs/>
                <w:color w:val="000000" w:themeColor="text1"/>
                <w:sz w:val="24"/>
                <w:szCs w:val="24"/>
                <w14:textFill>
                  <w14:solidFill>
                    <w14:schemeClr w14:val="tx1"/>
                  </w14:solidFill>
                </w14:textFill>
              </w:rPr>
              <w:t>1 mol</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L</w:t>
            </w:r>
            <w:r>
              <w:rPr>
                <w:rFonts w:hint="eastAsia" w:ascii="Times New Roman" w:hAnsi="Times New Roman"/>
                <w:bCs/>
                <w:color w:val="000000" w:themeColor="text1"/>
                <w:sz w:val="24"/>
                <w:szCs w:val="24"/>
                <w:vertAlign w:val="superscript"/>
                <w14:textFill>
                  <w14:solidFill>
                    <w14:schemeClr w14:val="tx1"/>
                  </w14:solidFill>
                </w14:textFill>
              </w:rPr>
              <w:t>-</w:t>
            </w:r>
            <w:r>
              <w:rPr>
                <w:rFonts w:hint="default" w:ascii="Times New Roman" w:hAnsi="Times New Roman"/>
                <w:bCs/>
                <w:color w:val="000000" w:themeColor="text1"/>
                <w:sz w:val="24"/>
                <w:szCs w:val="24"/>
                <w:vertAlign w:val="superscript"/>
                <w14:textFill>
                  <w14:solidFill>
                    <w14:schemeClr w14:val="tx1"/>
                  </w14:solidFill>
                </w14:textFill>
              </w:rPr>
              <w:t>1</w:t>
            </w:r>
            <w:r>
              <w:rPr>
                <w:rFonts w:hint="eastAsia" w:ascii="Times New Roman" w:hAnsi="Times New Roman"/>
                <w:bCs/>
                <w:color w:val="000000" w:themeColor="text1"/>
                <w:sz w:val="24"/>
                <w:szCs w:val="24"/>
                <w14:textFill>
                  <w14:solidFill>
                    <w14:schemeClr w14:val="tx1"/>
                  </w14:solidFill>
                </w14:textFill>
              </w:rPr>
              <w:t xml:space="preserve">，而气体分压的标准态 </w:t>
            </w:r>
            <w:r>
              <w:rPr>
                <w:rFonts w:hint="default" w:ascii="Times New Roman" w:hAnsi="Times New Roman"/>
                <w:bCs/>
                <w:i/>
                <w:iCs/>
                <w:color w:val="000000" w:themeColor="text1"/>
                <w:sz w:val="24"/>
                <w:szCs w:val="24"/>
                <w14:textFill>
                  <w14:solidFill>
                    <w14:schemeClr w14:val="tx1"/>
                  </w14:solidFill>
                </w14:textFill>
              </w:rPr>
              <w:t>p</w:t>
            </w:r>
            <w:r>
              <w:rPr>
                <w:rFonts w:hint="default" w:ascii="Times New Roman" w:hAnsi="Times New Roman"/>
                <w:bCs/>
                <w:color w:val="000000" w:themeColor="text1"/>
                <w:sz w:val="24"/>
                <w:szCs w:val="24"/>
                <w14:textFill>
                  <w14:solidFill>
                    <w14:schemeClr w14:val="tx1"/>
                  </w14:solidFill>
                </w14:textFill>
              </w:rPr>
              <w:t xml:space="preserve">Θ </w:t>
            </w:r>
            <w:r>
              <w:rPr>
                <w:rFonts w:hint="eastAsia" w:ascii="Times New Roman" w:hAnsi="Times New Roman"/>
                <w:bCs/>
                <w:color w:val="000000" w:themeColor="text1"/>
                <w:sz w:val="24"/>
                <w:szCs w:val="24"/>
                <w14:textFill>
                  <w14:solidFill>
                    <w14:schemeClr w14:val="tx1"/>
                  </w14:solidFill>
                </w14:textFill>
              </w:rPr>
              <w:t xml:space="preserve">为 </w:t>
            </w:r>
            <w:r>
              <w:rPr>
                <w:rFonts w:hint="default" w:ascii="Times New Roman" w:hAnsi="Times New Roman"/>
                <w:bCs/>
                <w:color w:val="000000" w:themeColor="text1"/>
                <w:sz w:val="24"/>
                <w:szCs w:val="24"/>
                <w14:textFill>
                  <w14:solidFill>
                    <w14:schemeClr w14:val="tx1"/>
                  </w14:solidFill>
                </w14:textFill>
              </w:rPr>
              <w:t>l00 kPa</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i/>
                <w:iCs/>
                <w:color w:val="000000" w:themeColor="text1"/>
                <w:sz w:val="24"/>
                <w:szCs w:val="24"/>
                <w14:textFill>
                  <w14:solidFill>
                    <w14:schemeClr w14:val="tx1"/>
                  </w14:solidFill>
                </w14:textFill>
              </w:rPr>
              <w:t>K</w:t>
            </w:r>
            <w:r>
              <w:rPr>
                <w:rFonts w:hint="default" w:ascii="Times New Roman" w:hAnsi="Times New Roman"/>
                <w:bCs/>
                <w:color w:val="000000" w:themeColor="text1"/>
                <w:sz w:val="24"/>
                <w:szCs w:val="24"/>
                <w14:textFill>
                  <w14:solidFill>
                    <w14:schemeClr w14:val="tx1"/>
                  </w14:solidFill>
                </w14:textFill>
              </w:rPr>
              <w:t xml:space="preserve">Θ </w:t>
            </w:r>
            <w:r>
              <w:rPr>
                <w:rFonts w:hint="eastAsia" w:ascii="Times New Roman" w:hAnsi="Times New Roman"/>
                <w:bCs/>
                <w:color w:val="000000" w:themeColor="text1"/>
                <w:sz w:val="24"/>
                <w:szCs w:val="24"/>
                <w14:textFill>
                  <w14:solidFill>
                    <w14:schemeClr w14:val="tx1"/>
                  </w14:solidFill>
                </w14:textFill>
              </w:rPr>
              <w:t>是量纲一的量。标准平衡常数是表明化学反应限度的一种特征常数。</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平衡常数只是温度的函数，随温度的变化而变化，而与反应物或产物的起始浓度无关。平衡常数越大，正向反应进行的程度越大，平衡转化率越大。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确定标准平衡常数数值的最基本的方法是通过实验确定，只要知道某温度下平衡时各组分的浓度或分压，就很容易计算出该反应的标准平衡常数。通常在实验中只要确定最初各反应物的浓度或分压以及平衡时某一物种的分压或浓度，就可以根据化学反应的计量关系，推算出平衡时其他反应物和产物的分压或浓度，最后计算出标准平衡常数 </w:t>
            </w:r>
            <w:r>
              <w:rPr>
                <w:rFonts w:hint="default" w:ascii="Times New Roman" w:hAnsi="Times New Roman"/>
                <w:bCs/>
                <w:i/>
                <w:iCs/>
                <w:color w:val="000000" w:themeColor="text1"/>
                <w:sz w:val="24"/>
                <w:szCs w:val="24"/>
                <w14:textFill>
                  <w14:solidFill>
                    <w14:schemeClr w14:val="tx1"/>
                  </w14:solidFill>
                </w14:textFill>
              </w:rPr>
              <w:t>K</w:t>
            </w:r>
            <w:r>
              <w:rPr>
                <w:rFonts w:hint="default" w:ascii="Times New Roman" w:hAnsi="Times New Roman"/>
                <w:bCs/>
                <w:color w:val="000000" w:themeColor="text1"/>
                <w:sz w:val="24"/>
                <w:szCs w:val="24"/>
                <w14:textFill>
                  <w14:solidFill>
                    <w14:schemeClr w14:val="tx1"/>
                  </w14:solidFill>
                </w14:textFill>
              </w:rPr>
              <w:t>Θ</w:t>
            </w:r>
            <w:r>
              <w:rPr>
                <w:rFonts w:hint="eastAsia" w:ascii="Times New Roman" w:hAnsi="Times New Roman"/>
                <w:bCs/>
                <w:color w:val="000000" w:themeColor="text1"/>
                <w:sz w:val="24"/>
                <w:szCs w:val="24"/>
                <w14:textFill>
                  <w14:solidFill>
                    <w14:schemeClr w14:val="tx1"/>
                  </w14:solidFill>
                </w14:textFill>
              </w:rPr>
              <w:t>。</w:t>
            </w:r>
          </w:p>
          <w:p>
            <w:pPr>
              <w:keepNext w:val="0"/>
              <w:keepLines w:val="0"/>
              <w:widowControl/>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182"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展示可逆反应与化学平衡（一），让学生更加仔细的阅读，从而激发学生的学习欲望。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rPr>
              <w:t>作业布置</w:t>
            </w:r>
            <w:r>
              <w:rPr>
                <w:rFonts w:hint="eastAsia" w:ascii="Times New Roman" w:hAnsi="Times New Roman"/>
                <w:sz w:val="24"/>
                <w:szCs w:val="24"/>
              </w:rPr>
              <w:t>（3min）</w:t>
            </w:r>
          </w:p>
        </w:tc>
        <w:tc>
          <w:tcPr>
            <w:tcW w:w="792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p>
            <w:pPr>
              <w:keepNext w:val="0"/>
              <w:keepLines w:val="0"/>
              <w:suppressLineNumbers w:val="0"/>
              <w:spacing w:before="0" w:beforeAutospacing="0" w:after="0" w:afterAutospacing="0" w:line="360" w:lineRule="auto"/>
              <w:ind w:left="0" w:right="0" w:firstLine="480" w:firstLineChars="200"/>
              <w:rPr>
                <w:rFonts w:hint="eastAsia" w:hAnsi="宋体"/>
                <w:bCs/>
                <w:sz w:val="24"/>
                <w:szCs w:val="24"/>
              </w:rPr>
            </w:pPr>
          </w:p>
        </w:tc>
        <w:tc>
          <w:tcPr>
            <w:tcW w:w="1182"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92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FF0000"/>
                <w:sz w:val="24"/>
                <w:szCs w:val="24"/>
                <w:lang w:bidi="ar"/>
              </w:rPr>
            </w:pPr>
            <w:r>
              <w:rPr>
                <w:rFonts w:hint="eastAsia" w:ascii="宋体" w:hAnsi="宋体" w:cs="宋体"/>
                <w:b/>
                <w:color w:val="FF0000"/>
                <w:sz w:val="24"/>
                <w:szCs w:val="24"/>
                <w:lang w:bidi="ar"/>
              </w:rPr>
              <w:t>【教师】第三节 标准平衡常数的应用</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化学反应的标准平衡常数是表明反应系统处于平衡状态的一种数量标志，利用它能回答许多问题。如判断反应程度（或限度）、预测反应方向以及计算平衡组成等。</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一、判断反应程度</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在一定条件下，化学反应达到平衡状态时，正、逆反应速率相等，净反应速率等于零，平衡组成不再改变。这表明在这种条件下反应物向产物转化达到了最大限度。如果该反应的标准平衡常数很大，其表达式的分子（对应产物的分压或浓度）比分母（对应反应物的分压或浓度）要大得多，说明反应物大部分转化成产物了，反应进行得比较完全。不难理解，如果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Θ </w:t>
            </w:r>
            <w:r>
              <w:rPr>
                <w:rFonts w:hint="eastAsia" w:ascii="宋体" w:hAnsi="宋体" w:cs="宋体"/>
                <w:bCs/>
                <w:color w:val="000000" w:themeColor="text1"/>
                <w:sz w:val="24"/>
                <w:szCs w:val="24"/>
                <w:lang w:bidi="ar"/>
                <w14:textFill>
                  <w14:solidFill>
                    <w14:schemeClr w14:val="tx1"/>
                  </w14:solidFill>
                </w14:textFill>
              </w:rPr>
              <w:t>的数值很小，表明平衡时产物对反应物的比例很小，反应正向进行的程度很小，反应进行得很不完全。</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Θ </w:t>
            </w:r>
            <w:r>
              <w:rPr>
                <w:rFonts w:hint="eastAsia" w:ascii="宋体" w:hAnsi="宋体" w:cs="宋体"/>
                <w:bCs/>
                <w:color w:val="000000" w:themeColor="text1"/>
                <w:sz w:val="24"/>
                <w:szCs w:val="24"/>
                <w:lang w:bidi="ar"/>
                <w14:textFill>
                  <w14:solidFill>
                    <w14:schemeClr w14:val="tx1"/>
                  </w14:solidFill>
                </w14:textFill>
              </w:rPr>
              <w:t xml:space="preserve">愈小，反应进行的愈不完全。如果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Θ </w:t>
            </w:r>
            <w:r>
              <w:rPr>
                <w:rFonts w:hint="eastAsia" w:ascii="宋体" w:hAnsi="宋体" w:cs="宋体"/>
                <w:bCs/>
                <w:color w:val="000000" w:themeColor="text1"/>
                <w:sz w:val="24"/>
                <w:szCs w:val="24"/>
                <w:lang w:bidi="ar"/>
                <w14:textFill>
                  <w14:solidFill>
                    <w14:schemeClr w14:val="tx1"/>
                  </w14:solidFill>
                </w14:textFill>
              </w:rPr>
              <w:t>数值不太大也不太小（</w:t>
            </w:r>
            <w:r>
              <w:rPr>
                <w:rFonts w:hint="default" w:ascii="宋体" w:hAnsi="宋体" w:cs="宋体"/>
                <w:bCs/>
                <w:color w:val="000000" w:themeColor="text1"/>
                <w:sz w:val="24"/>
                <w:szCs w:val="24"/>
                <w:lang w:bidi="ar"/>
                <w14:textFill>
                  <w14:solidFill>
                    <w14:schemeClr w14:val="tx1"/>
                  </w14:solidFill>
                </w14:textFill>
              </w:rPr>
              <w:t xml:space="preserve">103 </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Θ</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10-3 </w:t>
            </w:r>
            <w:r>
              <w:rPr>
                <w:rFonts w:hint="eastAsia" w:ascii="宋体" w:hAnsi="宋体" w:cs="宋体"/>
                <w:bCs/>
                <w:color w:val="000000" w:themeColor="text1"/>
                <w:sz w:val="24"/>
                <w:szCs w:val="24"/>
                <w:lang w:bidi="ar"/>
                <w14:textFill>
                  <w14:solidFill>
                    <w14:schemeClr w14:val="tx1"/>
                  </w14:solidFill>
                </w14:textFill>
              </w:rPr>
              <w:t>），平衡混合物中产物和反应物的分压（或浓度）相差不大，反应物大部分地转化为产物。对同类反应而言，</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Θ </w:t>
            </w:r>
            <w:r>
              <w:rPr>
                <w:rFonts w:hint="eastAsia" w:ascii="宋体" w:hAnsi="宋体" w:cs="宋体"/>
                <w:bCs/>
                <w:color w:val="000000" w:themeColor="text1"/>
                <w:sz w:val="24"/>
                <w:szCs w:val="24"/>
                <w:lang w:bidi="ar"/>
                <w14:textFill>
                  <w14:solidFill>
                    <w14:schemeClr w14:val="tx1"/>
                  </w14:solidFill>
                </w14:textFill>
              </w:rPr>
              <w:t>越大，反应进行的越完全。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jc w:val="left"/>
              <w:textAlignment w:val="auto"/>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601210" cy="1579880"/>
                  <wp:effectExtent l="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9"/>
                          <a:srcRect b="70542"/>
                          <a:stretch>
                            <a:fillRect/>
                          </a:stretch>
                        </pic:blipFill>
                        <pic:spPr>
                          <a:xfrm>
                            <a:off x="0" y="0"/>
                            <a:ext cx="4601217" cy="1579880"/>
                          </a:xfrm>
                          <a:prstGeom prst="rect">
                            <a:avLst/>
                          </a:prstGeom>
                        </pic:spPr>
                      </pic:pic>
                    </a:graphicData>
                  </a:graphic>
                </wp:inline>
              </w:drawing>
            </w: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601210" cy="3822065"/>
                  <wp:effectExtent l="0" t="0" r="8890" b="6985"/>
                  <wp:docPr id="15375953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595310" name="图片 1"/>
                          <pic:cNvPicPr>
                            <a:picLocks noChangeAspect="1"/>
                          </pic:cNvPicPr>
                        </pic:nvPicPr>
                        <pic:blipFill>
                          <a:blip r:embed="rId9"/>
                          <a:srcRect t="28735"/>
                          <a:stretch>
                            <a:fillRect/>
                          </a:stretch>
                        </pic:blipFill>
                        <pic:spPr>
                          <a:xfrm>
                            <a:off x="0" y="0"/>
                            <a:ext cx="4601217" cy="382206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0" w:firstLineChars="0"/>
              <w:jc w:val="left"/>
              <w:textAlignment w:val="auto"/>
              <w:rPr>
                <w:rFonts w:hint="eastAsia" w:ascii="宋体" w:hAnsi="宋体" w:cs="宋体"/>
                <w:bCs/>
                <w:color w:val="000000" w:themeColor="text1"/>
                <w:sz w:val="24"/>
                <w:szCs w:val="24"/>
                <w:lang w:bidi="ar"/>
                <w14:textFill>
                  <w14:solidFill>
                    <w14:schemeClr w14:val="tx1"/>
                  </w14:solidFill>
                </w14:textFill>
              </w:rPr>
            </w:pP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314825" cy="3414395"/>
                  <wp:effectExtent l="0" t="0" r="9525" b="1460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0"/>
                          <a:srcRect b="24214"/>
                          <a:stretch>
                            <a:fillRect/>
                          </a:stretch>
                        </pic:blipFill>
                        <pic:spPr>
                          <a:xfrm>
                            <a:off x="0" y="0"/>
                            <a:ext cx="4315427" cy="3414395"/>
                          </a:xfrm>
                          <a:prstGeom prst="rect">
                            <a:avLst/>
                          </a:prstGeom>
                        </pic:spPr>
                      </pic:pic>
                    </a:graphicData>
                  </a:graphic>
                </wp:inline>
              </w:drawing>
            </w: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314825" cy="1064895"/>
                  <wp:effectExtent l="0" t="0" r="0" b="0"/>
                  <wp:docPr id="7336660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666061" name="图片 1"/>
                          <pic:cNvPicPr>
                            <a:picLocks noChangeAspect="1"/>
                          </pic:cNvPicPr>
                        </pic:nvPicPr>
                        <pic:blipFill>
                          <a:blip r:embed="rId10"/>
                          <a:srcRect t="76364"/>
                          <a:stretch>
                            <a:fillRect/>
                          </a:stretch>
                        </pic:blipFill>
                        <pic:spPr>
                          <a:xfrm>
                            <a:off x="0" y="0"/>
                            <a:ext cx="4315427" cy="1064895"/>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color w:val="FF0000"/>
                <w:sz w:val="24"/>
                <w:szCs w:val="24"/>
                <w:lang w:bidi="ar"/>
              </w:rPr>
            </w:pPr>
            <w:r>
              <w:rPr>
                <w:rFonts w:hint="eastAsia" w:ascii="宋体" w:hAnsi="宋体" w:cs="宋体"/>
                <w:b/>
                <w:color w:val="FF0000"/>
                <w:sz w:val="24"/>
                <w:szCs w:val="24"/>
                <w:lang w:bidi="ar"/>
              </w:rPr>
              <w:t>第五节  化学平衡的移动</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化学反应达到平衡时，宏观上反应不再进行，但是在微观上正、逆反应仍在进行，并且两者的速率相等。影响反应速率的外界因素，如浓度、压力和温度等对化学平衡也同样产生影响。当外界条件改变时，向某一方向进行的反应速率大于向相反方向进行的速率，平衡状态被破坏，直到正、逆反应速率再次相等，此时系统的组成已发生了变化，建立起与新条件相适应的新的平衡。像这样因外界条件的改变使化学反应从一种平衡状态到另一种平衡状态的过程，叫作化学平衡的移动。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影响平衡的因素有浓度、压力、温度等。催化剂能缩短反应达到平衡的时间，但不能使化学平衡移动。</w:t>
            </w:r>
          </w:p>
          <w:p>
            <w:pPr>
              <w:pStyle w:val="20"/>
              <w:keepNext w:val="0"/>
              <w:keepLines w:val="0"/>
              <w:numPr>
                <w:ilvl w:val="0"/>
                <w:numId w:val="2"/>
              </w:numPr>
              <w:suppressLineNumbers w:val="0"/>
              <w:spacing w:before="0" w:beforeAutospacing="0" w:after="0" w:afterAutospacing="0" w:line="360" w:lineRule="auto"/>
              <w:ind w:right="0" w:firstLineChars="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浓度对化学平衡的影响</w:t>
            </w:r>
          </w:p>
          <w:p>
            <w:pPr>
              <w:pStyle w:val="20"/>
              <w:keepNext w:val="0"/>
              <w:keepLines w:val="0"/>
              <w:numPr>
                <w:ilvl w:val="0"/>
                <w:numId w:val="2"/>
              </w:numPr>
              <w:suppressLineNumbers w:val="0"/>
              <w:spacing w:before="0" w:beforeAutospacing="0" w:after="0" w:afterAutospacing="0" w:line="360" w:lineRule="auto"/>
              <w:ind w:right="0" w:firstLineChars="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压力对化学平衡的影响</w:t>
            </w:r>
          </w:p>
          <w:p>
            <w:pPr>
              <w:keepNext w:val="0"/>
              <w:keepLines w:val="0"/>
              <w:suppressLineNumbers w:val="0"/>
              <w:spacing w:before="0" w:beforeAutospacing="0" w:after="0" w:afterAutospacing="0" w:line="360" w:lineRule="auto"/>
              <w:ind w:left="0" w:right="0" w:firstLine="960" w:firstLineChars="4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（一）部分物种的分压的变化</w:t>
            </w:r>
          </w:p>
          <w:p>
            <w:pPr>
              <w:keepNext w:val="0"/>
              <w:keepLines w:val="0"/>
              <w:suppressLineNumbers w:val="0"/>
              <w:spacing w:before="0" w:beforeAutospacing="0" w:after="0" w:afterAutospacing="0" w:line="360" w:lineRule="auto"/>
              <w:ind w:left="960" w:right="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（二）体积改变引起压力的变化</w:t>
            </w:r>
          </w:p>
          <w:p>
            <w:pPr>
              <w:keepNext w:val="0"/>
              <w:keepLines w:val="0"/>
              <w:suppressLineNumbers w:val="0"/>
              <w:spacing w:before="0" w:beforeAutospacing="0" w:after="0" w:afterAutospacing="0" w:line="360" w:lineRule="auto"/>
              <w:ind w:left="960" w:right="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（三）惰性气体的影响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三、温度对化学平衡的影响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四、LeChateLier 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改变平衡体系的条件之一，如温度、压力或浓度，平衡就向减弱这个改变的方向移动——勒夏特列原理。</w:t>
            </w:r>
          </w:p>
          <w:p>
            <w:pPr>
              <w:keepNext w:val="0"/>
              <w:keepLines w:val="0"/>
              <w:suppressLineNumbers w:val="0"/>
              <w:spacing w:before="0" w:beforeAutospacing="0" w:after="0" w:afterAutospacing="0" w:line="360" w:lineRule="auto"/>
              <w:ind w:left="0" w:right="0"/>
              <w:rPr>
                <w:rFonts w:hint="eastAsia" w:ascii="宋体" w:hAnsi="宋体" w:cs="宋体"/>
                <w:bCs/>
                <w:color w:val="000000" w:themeColor="text1"/>
                <w:sz w:val="24"/>
                <w:szCs w:val="24"/>
                <w:lang w:bidi="ar"/>
                <w14:textFill>
                  <w14:solidFill>
                    <w14:schemeClr w14:val="tx1"/>
                  </w14:solidFill>
                </w14:textFill>
              </w:rPr>
            </w:pPr>
          </w:p>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182"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通过教师讲解，了解多重平衡规则的基本理论知识。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792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sz w:val="24"/>
                <w:szCs w:val="24"/>
                <w:lang w:bidi="ar"/>
              </w:rPr>
            </w:pPr>
          </w:p>
        </w:tc>
        <w:tc>
          <w:tcPr>
            <w:tcW w:w="118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792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FF0000"/>
                <w:sz w:val="24"/>
                <w:szCs w:val="24"/>
                <w:lang w:bidi="ar"/>
              </w:rPr>
            </w:pPr>
            <w:r>
              <w:rPr>
                <w:rFonts w:hint="eastAsia" w:ascii="宋体" w:hAnsi="宋体" w:cs="宋体"/>
                <w:b/>
                <w:color w:val="FF0000"/>
                <w:sz w:val="24"/>
                <w:szCs w:val="24"/>
                <w:lang w:bidi="ar"/>
              </w:rPr>
              <w:t>【教师】</w:t>
            </w:r>
            <w:r>
              <w:rPr>
                <w:rFonts w:hint="eastAsia" w:ascii="宋体" w:hAnsi="宋体" w:cs="宋体"/>
                <w:bCs/>
                <w:color w:val="FF0000"/>
                <w:sz w:val="24"/>
                <w:szCs w:val="24"/>
                <w:lang w:bidi="ar"/>
              </w:rPr>
              <w:t>第六节  化学反应速率和化学平衡原理的综合应用</w:t>
            </w:r>
          </w:p>
          <w:p>
            <w:pPr>
              <w:keepNext w:val="0"/>
              <w:keepLines w:val="0"/>
              <w:suppressLineNumbers w:val="0"/>
              <w:spacing w:before="0" w:beforeAutospacing="0" w:after="0" w:afterAutospacing="0" w:line="360" w:lineRule="auto"/>
              <w:ind w:left="0" w:right="0"/>
              <w:rPr>
                <w:rFonts w:hint="eastAsia" w:ascii="宋体" w:hAnsi="宋体" w:cs="宋体"/>
                <w:b/>
                <w:color w:val="000000"/>
                <w:sz w:val="24"/>
                <w:szCs w:val="24"/>
                <w:lang w:bidi="ar"/>
              </w:rPr>
            </w:pPr>
            <w:r>
              <w:rPr>
                <w:rFonts w:hint="eastAsia" w:ascii="宋体" w:hAnsi="宋体" w:cs="宋体"/>
                <w:b/>
                <w:color w:val="000000"/>
                <w:sz w:val="24"/>
                <w:szCs w:val="24"/>
                <w:lang w:bidi="ar"/>
              </w:rPr>
              <w:t>一、合成氨反应中反应速率与化学平衡的问题</w:t>
            </w:r>
          </w:p>
          <w:p>
            <w:pPr>
              <w:keepNext w:val="0"/>
              <w:keepLines w:val="0"/>
              <w:suppressLineNumbers w:val="0"/>
              <w:spacing w:before="0" w:beforeAutospacing="0" w:after="0" w:afterAutospacing="0" w:line="360" w:lineRule="auto"/>
              <w:ind w:left="0" w:right="0"/>
              <w:rPr>
                <w:rFonts w:hint="eastAsia" w:ascii="宋体" w:hAnsi="宋体" w:cs="宋体"/>
                <w:bCs/>
                <w:color w:val="000000"/>
                <w:sz w:val="24"/>
                <w:szCs w:val="24"/>
                <w:lang w:bidi="ar"/>
              </w:rPr>
            </w:pPr>
            <w:r>
              <w:rPr>
                <w:rFonts w:hint="default" w:ascii="宋体" w:hAnsi="宋体" w:cs="宋体"/>
                <w:bCs/>
                <w:color w:val="000000"/>
                <w:sz w:val="24"/>
                <w:szCs w:val="24"/>
                <w:lang w:bidi="ar"/>
              </w:rPr>
              <w:drawing>
                <wp:inline distT="0" distB="0" distL="0" distR="0">
                  <wp:extent cx="4667885" cy="2781300"/>
                  <wp:effectExtent l="0" t="0" r="18415" b="0"/>
                  <wp:docPr id="16483504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350437" name="图片 1"/>
                          <pic:cNvPicPr>
                            <a:picLocks noChangeAspect="1"/>
                          </pic:cNvPicPr>
                        </pic:nvPicPr>
                        <pic:blipFill>
                          <a:blip r:embed="rId11"/>
                          <a:stretch>
                            <a:fillRect/>
                          </a:stretch>
                        </pic:blipFill>
                        <pic:spPr>
                          <a:xfrm>
                            <a:off x="0" y="0"/>
                            <a:ext cx="4667901" cy="2781688"/>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研究表明，在 </w:t>
            </w:r>
            <w:r>
              <w:rPr>
                <w:rFonts w:hint="default" w:ascii="宋体" w:hAnsi="宋体" w:cs="宋体"/>
                <w:bCs/>
                <w:color w:val="000000"/>
                <w:sz w:val="24"/>
                <w:szCs w:val="24"/>
                <w:lang w:bidi="ar"/>
              </w:rPr>
              <w:t>400</w:t>
            </w:r>
            <w:r>
              <w:rPr>
                <w:rFonts w:hint="eastAsia" w:ascii="宋体" w:hAnsi="宋体" w:cs="宋体"/>
                <w:bCs/>
                <w:color w:val="000000"/>
                <w:sz w:val="24"/>
                <w:szCs w:val="24"/>
                <w:lang w:bidi="ar"/>
              </w:rPr>
              <w:t xml:space="preserve">℃、压力超过 </w:t>
            </w:r>
            <w:r>
              <w:rPr>
                <w:rFonts w:hint="default" w:ascii="宋体" w:hAnsi="宋体" w:cs="宋体"/>
                <w:bCs/>
                <w:color w:val="000000"/>
                <w:sz w:val="24"/>
                <w:szCs w:val="24"/>
                <w:lang w:bidi="ar"/>
              </w:rPr>
              <w:t xml:space="preserve">20 MPa </w:t>
            </w:r>
            <w:r>
              <w:rPr>
                <w:rFonts w:hint="eastAsia" w:ascii="宋体" w:hAnsi="宋体" w:cs="宋体"/>
                <w:bCs/>
                <w:color w:val="000000"/>
                <w:sz w:val="24"/>
                <w:szCs w:val="24"/>
                <w:lang w:bidi="ar"/>
              </w:rPr>
              <w:t xml:space="preserve">时，不使用催化剂，氨的合成反应就能顺利进行。但在实际生产中，增大压力直接影响到设备的投资、制造合成氨的工耗，并可能降低综合经济效益，还会给安全生产带来隐患。因此，合成氨时，并非压力越大越好。目前我国的合成氨厂通常采用的压力是 </w:t>
            </w:r>
            <w:r>
              <w:rPr>
                <w:rFonts w:hint="default" w:ascii="宋体" w:hAnsi="宋体" w:cs="宋体"/>
                <w:bCs/>
                <w:color w:val="000000"/>
                <w:sz w:val="24"/>
                <w:szCs w:val="24"/>
                <w:lang w:bidi="ar"/>
              </w:rPr>
              <w:t>20</w:t>
            </w:r>
            <w:r>
              <w:rPr>
                <w:rFonts w:hint="eastAsia" w:ascii="宋体" w:hAnsi="宋体" w:cs="宋体"/>
                <w:bCs/>
                <w:color w:val="000000"/>
                <w:sz w:val="24"/>
                <w:szCs w:val="24"/>
                <w:lang w:bidi="ar"/>
              </w:rPr>
              <w:t>～</w:t>
            </w:r>
            <w:r>
              <w:rPr>
                <w:rFonts w:hint="default" w:ascii="宋体" w:hAnsi="宋体" w:cs="宋体"/>
                <w:bCs/>
                <w:color w:val="000000"/>
                <w:sz w:val="24"/>
                <w:szCs w:val="24"/>
                <w:lang w:bidi="ar"/>
              </w:rPr>
              <w:t>50 MPa</w:t>
            </w:r>
            <w:r>
              <w:rPr>
                <w:rFonts w:hint="eastAsia" w:ascii="宋体" w:hAnsi="宋体" w:cs="宋体"/>
                <w:bCs/>
                <w:color w:val="000000"/>
                <w:sz w:val="24"/>
                <w:szCs w:val="24"/>
                <w:lang w:bidi="ar"/>
              </w:rPr>
              <w:t>。</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（二）温度 </w:t>
            </w:r>
          </w:p>
          <w:p>
            <w:pPr>
              <w:keepNext w:val="0"/>
              <w:keepLines w:val="0"/>
              <w:suppressLineNumbers w:val="0"/>
              <w:spacing w:before="0" w:beforeAutospacing="0" w:after="0" w:afterAutospacing="0" w:line="48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当压力一定时，升高温度，能增大合成氨的反应速率，缩短到达化学平衡的时间；但由于合成氨反应是放热反应，过高的温度，会降低平衡混合物中 </w:t>
            </w:r>
            <w:r>
              <w:rPr>
                <w:rFonts w:hint="default" w:ascii="宋体" w:hAnsi="宋体" w:cs="宋体"/>
                <w:bCs/>
                <w:color w:val="000000"/>
                <w:sz w:val="24"/>
                <w:szCs w:val="24"/>
                <w:lang w:bidi="ar"/>
              </w:rPr>
              <w:t>NH</w:t>
            </w:r>
            <w:r>
              <w:rPr>
                <w:rFonts w:hint="default" w:ascii="宋体" w:hAnsi="宋体" w:cs="宋体"/>
                <w:bCs/>
                <w:color w:val="000000"/>
                <w:sz w:val="24"/>
                <w:szCs w:val="24"/>
                <w:vertAlign w:val="subscript"/>
                <w:lang w:bidi="ar"/>
              </w:rPr>
              <w:t>3</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的含量。因此，从化学平衡角度看，合成氨反应在较低温度下进行有利。 </w:t>
            </w:r>
          </w:p>
          <w:p>
            <w:pPr>
              <w:keepNext w:val="0"/>
              <w:keepLines w:val="0"/>
              <w:suppressLineNumbers w:val="0"/>
              <w:spacing w:before="0" w:beforeAutospacing="0" w:after="0" w:afterAutospacing="0" w:line="48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实际生产中，在满足催化剂所要求的活性温度范围内，应尽量降低反应温度。一般合成氨的反应温度选择在 </w:t>
            </w:r>
            <w:r>
              <w:rPr>
                <w:rFonts w:hint="default" w:ascii="宋体" w:hAnsi="宋体" w:cs="宋体"/>
                <w:bCs/>
                <w:color w:val="000000"/>
                <w:sz w:val="24"/>
                <w:szCs w:val="24"/>
                <w:lang w:bidi="ar"/>
              </w:rPr>
              <w:t>500</w:t>
            </w:r>
            <w:r>
              <w:rPr>
                <w:rFonts w:hint="eastAsia" w:ascii="宋体" w:hAnsi="宋体" w:cs="宋体"/>
                <w:bCs/>
                <w:color w:val="000000"/>
                <w:sz w:val="24"/>
                <w:szCs w:val="24"/>
                <w:lang w:bidi="ar"/>
              </w:rPr>
              <w:t xml:space="preserve">℃左右。 </w:t>
            </w:r>
          </w:p>
          <w:p>
            <w:pPr>
              <w:keepNext w:val="0"/>
              <w:keepLines w:val="0"/>
              <w:suppressLineNumbers w:val="0"/>
              <w:spacing w:before="0" w:beforeAutospacing="0" w:after="0" w:afterAutospacing="0" w:line="480" w:lineRule="auto"/>
              <w:ind w:left="0" w:right="0" w:firstLine="480" w:firstLineChars="200"/>
              <w:rPr>
                <w:rFonts w:hint="eastAsia" w:ascii="宋体" w:hAnsi="宋体" w:cs="宋体"/>
                <w:b w:val="0"/>
                <w:bCs/>
                <w:color w:val="000000"/>
                <w:sz w:val="24"/>
                <w:szCs w:val="24"/>
                <w:lang w:bidi="ar"/>
              </w:rPr>
            </w:pPr>
            <w:r>
              <w:rPr>
                <w:rFonts w:hint="eastAsia" w:ascii="宋体" w:hAnsi="宋体" w:cs="宋体"/>
                <w:b w:val="0"/>
                <w:bCs/>
                <w:color w:val="000000"/>
                <w:sz w:val="24"/>
                <w:szCs w:val="24"/>
                <w:lang w:bidi="ar"/>
              </w:rPr>
              <w:t xml:space="preserve">（三）催化剂 </w:t>
            </w:r>
          </w:p>
          <w:p>
            <w:pPr>
              <w:keepNext w:val="0"/>
              <w:keepLines w:val="0"/>
              <w:suppressLineNumbers w:val="0"/>
              <w:spacing w:before="0" w:beforeAutospacing="0" w:after="0" w:afterAutospacing="0" w:line="48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在高温、高压下，</w:t>
            </w:r>
            <w:r>
              <w:rPr>
                <w:rFonts w:hint="default" w:ascii="宋体" w:hAnsi="宋体" w:cs="宋体"/>
                <w:bCs/>
                <w:color w:val="000000"/>
                <w:sz w:val="24"/>
                <w:szCs w:val="24"/>
                <w:lang w:bidi="ar"/>
              </w:rPr>
              <w:t>N</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与 </w:t>
            </w:r>
            <w:r>
              <w:rPr>
                <w:rFonts w:hint="default" w:ascii="宋体" w:hAnsi="宋体" w:cs="宋体"/>
                <w:bCs/>
                <w:color w:val="000000"/>
                <w:sz w:val="24"/>
                <w:szCs w:val="24"/>
                <w:lang w:bidi="ar"/>
              </w:rPr>
              <w:t>H</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的化合反应进行得十分缓慢。为加快 </w:t>
            </w:r>
            <w:r>
              <w:rPr>
                <w:rFonts w:hint="default" w:ascii="宋体" w:hAnsi="宋体" w:cs="宋体"/>
                <w:bCs/>
                <w:color w:val="000000"/>
                <w:sz w:val="24"/>
                <w:szCs w:val="24"/>
                <w:lang w:bidi="ar"/>
              </w:rPr>
              <w:t>N</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与 </w:t>
            </w:r>
            <w:r>
              <w:rPr>
                <w:rFonts w:hint="default" w:ascii="宋体" w:hAnsi="宋体" w:cs="宋体"/>
                <w:bCs/>
                <w:color w:val="000000"/>
                <w:sz w:val="24"/>
                <w:szCs w:val="24"/>
                <w:lang w:bidi="ar"/>
              </w:rPr>
              <w:t>H</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的化合反应速率，都采用加入催化剂的方法，以降低反应所需的能量，使反应在较低温度下进行。 </w:t>
            </w:r>
          </w:p>
          <w:p>
            <w:pPr>
              <w:keepNext w:val="0"/>
              <w:keepLines w:val="0"/>
              <w:suppressLineNumbers w:val="0"/>
              <w:spacing w:before="0" w:beforeAutospacing="0" w:after="0" w:afterAutospacing="0" w:line="48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目前，合成氨工业中普遍使用以铁为主体的多成分催化剂（又称铁触媒）。铁触媒在 </w:t>
            </w:r>
            <w:r>
              <w:rPr>
                <w:rFonts w:hint="default" w:ascii="宋体" w:hAnsi="宋体" w:cs="宋体"/>
                <w:bCs/>
                <w:color w:val="000000"/>
                <w:sz w:val="24"/>
                <w:szCs w:val="24"/>
                <w:lang w:bidi="ar"/>
              </w:rPr>
              <w:t>500</w:t>
            </w:r>
            <w:r>
              <w:rPr>
                <w:rFonts w:hint="eastAsia" w:ascii="宋体" w:hAnsi="宋体" w:cs="宋体"/>
                <w:bCs/>
                <w:color w:val="000000"/>
                <w:sz w:val="24"/>
                <w:szCs w:val="24"/>
                <w:lang w:bidi="ar"/>
              </w:rPr>
              <w:t xml:space="preserve">℃左右时活性最大，这也是合成氨反应一般选择在 </w:t>
            </w:r>
            <w:r>
              <w:rPr>
                <w:rFonts w:hint="default" w:ascii="宋体" w:hAnsi="宋体" w:cs="宋体"/>
                <w:bCs/>
                <w:color w:val="000000"/>
                <w:sz w:val="24"/>
                <w:szCs w:val="24"/>
                <w:lang w:bidi="ar"/>
              </w:rPr>
              <w:t>500</w:t>
            </w:r>
            <w:r>
              <w:rPr>
                <w:rFonts w:hint="eastAsia" w:ascii="宋体" w:hAnsi="宋体" w:cs="宋体"/>
                <w:bCs/>
                <w:color w:val="000000"/>
                <w:sz w:val="24"/>
                <w:szCs w:val="24"/>
                <w:lang w:bidi="ar"/>
              </w:rPr>
              <w:t xml:space="preserve">℃左右进行的重要原因之一。 </w:t>
            </w:r>
          </w:p>
          <w:p>
            <w:pPr>
              <w:keepNext w:val="0"/>
              <w:keepLines w:val="0"/>
              <w:suppressLineNumbers w:val="0"/>
              <w:spacing w:before="0" w:beforeAutospacing="0" w:after="0" w:afterAutospacing="0" w:line="480" w:lineRule="auto"/>
              <w:ind w:left="0" w:right="0" w:firstLine="480" w:firstLineChars="200"/>
              <w:rPr>
                <w:rFonts w:hint="eastAsia" w:ascii="宋体" w:hAnsi="宋体" w:cs="宋体"/>
                <w:b w:val="0"/>
                <w:bCs/>
                <w:color w:val="000000"/>
                <w:sz w:val="24"/>
                <w:szCs w:val="24"/>
                <w:lang w:bidi="ar"/>
              </w:rPr>
            </w:pPr>
            <w:r>
              <w:rPr>
                <w:rFonts w:hint="eastAsia" w:ascii="宋体" w:hAnsi="宋体" w:cs="宋体"/>
                <w:b w:val="0"/>
                <w:bCs/>
                <w:color w:val="000000"/>
                <w:sz w:val="24"/>
                <w:szCs w:val="24"/>
                <w:lang w:bidi="ar"/>
              </w:rPr>
              <w:t xml:space="preserve">（四）浓度 </w:t>
            </w:r>
          </w:p>
          <w:p>
            <w:pPr>
              <w:keepNext w:val="0"/>
              <w:keepLines w:val="0"/>
              <w:suppressLineNumbers w:val="0"/>
              <w:spacing w:before="0" w:beforeAutospacing="0" w:after="0" w:afterAutospacing="0" w:line="48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由表 </w:t>
            </w:r>
            <w:r>
              <w:rPr>
                <w:rFonts w:hint="default" w:ascii="宋体" w:hAnsi="宋体" w:cs="宋体"/>
                <w:bCs/>
                <w:color w:val="000000"/>
                <w:sz w:val="24"/>
                <w:szCs w:val="24"/>
                <w:lang w:bidi="ar"/>
              </w:rPr>
              <w:t>5</w:t>
            </w:r>
            <w:r>
              <w:rPr>
                <w:rFonts w:hint="eastAsia" w:ascii="宋体" w:hAnsi="宋体" w:cs="宋体"/>
                <w:bCs/>
                <w:color w:val="000000"/>
                <w:sz w:val="24"/>
                <w:szCs w:val="24"/>
                <w:lang w:bidi="ar"/>
              </w:rPr>
              <w:t>-</w:t>
            </w:r>
            <w:r>
              <w:rPr>
                <w:rFonts w:hint="default" w:ascii="宋体" w:hAnsi="宋体" w:cs="宋体"/>
                <w:bCs/>
                <w:color w:val="000000"/>
                <w:sz w:val="24"/>
                <w:szCs w:val="24"/>
                <w:lang w:bidi="ar"/>
              </w:rPr>
              <w:t xml:space="preserve">2 </w:t>
            </w:r>
            <w:r>
              <w:rPr>
                <w:rFonts w:hint="eastAsia" w:ascii="宋体" w:hAnsi="宋体" w:cs="宋体"/>
                <w:bCs/>
                <w:color w:val="000000"/>
                <w:sz w:val="24"/>
                <w:szCs w:val="24"/>
                <w:lang w:bidi="ar"/>
              </w:rPr>
              <w:t xml:space="preserve">可以看出，即使是在 </w:t>
            </w:r>
            <w:r>
              <w:rPr>
                <w:rFonts w:hint="default" w:ascii="宋体" w:hAnsi="宋体" w:cs="宋体"/>
                <w:bCs/>
                <w:color w:val="000000"/>
                <w:sz w:val="24"/>
                <w:szCs w:val="24"/>
                <w:lang w:bidi="ar"/>
              </w:rPr>
              <w:t>500</w:t>
            </w:r>
            <w:r>
              <w:rPr>
                <w:rFonts w:hint="eastAsia" w:ascii="宋体" w:hAnsi="宋体" w:cs="宋体"/>
                <w:bCs/>
                <w:color w:val="000000"/>
                <w:sz w:val="24"/>
                <w:szCs w:val="24"/>
                <w:lang w:bidi="ar"/>
              </w:rPr>
              <w:t xml:space="preserve">℃和 </w:t>
            </w:r>
            <w:r>
              <w:rPr>
                <w:rFonts w:hint="default" w:ascii="宋体" w:hAnsi="宋体" w:cs="宋体"/>
                <w:bCs/>
                <w:color w:val="000000"/>
                <w:sz w:val="24"/>
                <w:szCs w:val="24"/>
                <w:lang w:bidi="ar"/>
              </w:rPr>
              <w:t xml:space="preserve">30 MPa </w:t>
            </w:r>
            <w:r>
              <w:rPr>
                <w:rFonts w:hint="eastAsia" w:ascii="宋体" w:hAnsi="宋体" w:cs="宋体"/>
                <w:bCs/>
                <w:color w:val="000000"/>
                <w:sz w:val="24"/>
                <w:szCs w:val="24"/>
                <w:lang w:bidi="ar"/>
              </w:rPr>
              <w:t xml:space="preserve">时，合成氨平衡混合物中 </w:t>
            </w:r>
            <w:r>
              <w:rPr>
                <w:rFonts w:hint="default" w:ascii="宋体" w:hAnsi="宋体" w:cs="宋体"/>
                <w:bCs/>
                <w:color w:val="000000"/>
                <w:sz w:val="24"/>
                <w:szCs w:val="24"/>
                <w:lang w:bidi="ar"/>
              </w:rPr>
              <w:t>NH</w:t>
            </w:r>
            <w:r>
              <w:rPr>
                <w:rFonts w:hint="default" w:ascii="宋体" w:hAnsi="宋体" w:cs="宋体"/>
                <w:bCs/>
                <w:color w:val="000000"/>
                <w:sz w:val="24"/>
                <w:szCs w:val="24"/>
                <w:vertAlign w:val="subscript"/>
                <w:lang w:bidi="ar"/>
              </w:rPr>
              <w:t>3</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的体积分数也只为 </w:t>
            </w:r>
            <w:r>
              <w:rPr>
                <w:rFonts w:hint="default" w:ascii="宋体" w:hAnsi="宋体" w:cs="宋体"/>
                <w:bCs/>
                <w:color w:val="000000"/>
                <w:sz w:val="24"/>
                <w:szCs w:val="24"/>
                <w:lang w:bidi="ar"/>
              </w:rPr>
              <w:t>26.4%</w:t>
            </w:r>
            <w:r>
              <w:rPr>
                <w:rFonts w:hint="eastAsia" w:ascii="宋体" w:hAnsi="宋体" w:cs="宋体"/>
                <w:bCs/>
                <w:color w:val="000000"/>
                <w:sz w:val="24"/>
                <w:szCs w:val="24"/>
                <w:lang w:bidi="ar"/>
              </w:rPr>
              <w:t xml:space="preserve">，即转化率仍不够大。因此，在实际生产中还需要考虑浓度对化学平衡的影响等。通常采取迅速冷却的方法，使气态氨变成液态氨后及时从平衡混合气体中分离出去，以促使化学平衡向生成 </w:t>
            </w:r>
            <w:r>
              <w:rPr>
                <w:rFonts w:hint="default" w:ascii="宋体" w:hAnsi="宋体" w:cs="宋体"/>
                <w:bCs/>
                <w:color w:val="000000"/>
                <w:sz w:val="24"/>
                <w:szCs w:val="24"/>
                <w:lang w:bidi="ar"/>
              </w:rPr>
              <w:t>NH</w:t>
            </w:r>
            <w:r>
              <w:rPr>
                <w:rFonts w:hint="default" w:ascii="宋体" w:hAnsi="宋体" w:cs="宋体"/>
                <w:bCs/>
                <w:color w:val="000000"/>
                <w:sz w:val="24"/>
                <w:szCs w:val="24"/>
                <w:vertAlign w:val="subscript"/>
                <w:lang w:bidi="ar"/>
              </w:rPr>
              <w:t>3</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的方向移动。 </w:t>
            </w:r>
          </w:p>
          <w:p>
            <w:pPr>
              <w:keepNext w:val="0"/>
              <w:keepLines w:val="0"/>
              <w:suppressLineNumbers w:val="0"/>
              <w:spacing w:before="0" w:beforeAutospacing="0" w:after="0" w:afterAutospacing="0" w:line="48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此外，反应时，如果让 </w:t>
            </w:r>
            <w:r>
              <w:rPr>
                <w:rFonts w:hint="default" w:ascii="宋体" w:hAnsi="宋体" w:cs="宋体"/>
                <w:bCs/>
                <w:color w:val="000000"/>
                <w:sz w:val="24"/>
                <w:szCs w:val="24"/>
                <w:lang w:bidi="ar"/>
              </w:rPr>
              <w:t>N</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和 </w:t>
            </w:r>
            <w:r>
              <w:rPr>
                <w:rFonts w:hint="default" w:ascii="宋体" w:hAnsi="宋体" w:cs="宋体"/>
                <w:bCs/>
                <w:color w:val="000000"/>
                <w:sz w:val="24"/>
                <w:szCs w:val="24"/>
                <w:lang w:bidi="ar"/>
              </w:rPr>
              <w:t>H</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混合气体只通过合成塔一次，也是很不经济的，应将 </w:t>
            </w:r>
            <w:r>
              <w:rPr>
                <w:rFonts w:hint="default" w:ascii="宋体" w:hAnsi="宋体" w:cs="宋体"/>
                <w:bCs/>
                <w:color w:val="000000"/>
                <w:sz w:val="24"/>
                <w:szCs w:val="24"/>
                <w:lang w:bidi="ar"/>
              </w:rPr>
              <w:t>NH</w:t>
            </w:r>
            <w:r>
              <w:rPr>
                <w:rFonts w:hint="default" w:ascii="宋体" w:hAnsi="宋体" w:cs="宋体"/>
                <w:bCs/>
                <w:color w:val="000000"/>
                <w:sz w:val="24"/>
                <w:szCs w:val="24"/>
                <w:vertAlign w:val="subscript"/>
                <w:lang w:bidi="ar"/>
              </w:rPr>
              <w:t>3</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分离后的原料气循环使用，并及时补充 </w:t>
            </w:r>
            <w:r>
              <w:rPr>
                <w:rFonts w:hint="default" w:ascii="宋体" w:hAnsi="宋体" w:cs="宋体"/>
                <w:bCs/>
                <w:color w:val="000000"/>
                <w:sz w:val="24"/>
                <w:szCs w:val="24"/>
                <w:lang w:bidi="ar"/>
              </w:rPr>
              <w:t>N</w:t>
            </w:r>
            <w:r>
              <w:rPr>
                <w:rFonts w:hint="default" w:ascii="宋体" w:hAnsi="宋体" w:cs="宋体"/>
                <w:bCs/>
                <w:color w:val="000000"/>
                <w:sz w:val="24"/>
                <w:szCs w:val="24"/>
                <w:vertAlign w:val="sub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和 </w:t>
            </w:r>
            <w:r>
              <w:rPr>
                <w:rFonts w:hint="default" w:ascii="宋体" w:hAnsi="宋体" w:cs="宋体"/>
                <w:bCs/>
                <w:color w:val="000000"/>
                <w:sz w:val="24"/>
                <w:szCs w:val="24"/>
                <w:lang w:bidi="ar"/>
              </w:rPr>
              <w:t>H</w:t>
            </w:r>
            <w:r>
              <w:rPr>
                <w:rFonts w:hint="default" w:ascii="宋体" w:hAnsi="宋体" w:cs="宋体"/>
                <w:bCs/>
                <w:color w:val="000000"/>
                <w:sz w:val="24"/>
                <w:szCs w:val="24"/>
                <w:vertAlign w:val="subscript"/>
                <w:lang w:bidi="ar"/>
              </w:rPr>
              <w:t>2</w:t>
            </w:r>
            <w:r>
              <w:rPr>
                <w:rFonts w:hint="eastAsia" w:ascii="宋体" w:hAnsi="宋体" w:cs="宋体"/>
                <w:bCs/>
                <w:color w:val="000000"/>
                <w:sz w:val="24"/>
                <w:szCs w:val="24"/>
                <w:lang w:bidi="ar"/>
              </w:rPr>
              <w:t>，使反应物保持一定的浓度以利于合成氨反应。</w:t>
            </w:r>
          </w:p>
          <w:p>
            <w:pPr>
              <w:keepNext w:val="0"/>
              <w:keepLines w:val="0"/>
              <w:suppressLineNumbers w:val="0"/>
              <w:spacing w:before="0" w:beforeAutospacing="0" w:after="0" w:afterAutospacing="0" w:line="480" w:lineRule="auto"/>
              <w:ind w:left="0" w:right="0" w:firstLine="482" w:firstLineChars="200"/>
              <w:rPr>
                <w:rFonts w:hint="eastAsia" w:ascii="宋体" w:hAnsi="宋体" w:cs="宋体"/>
                <w:b/>
                <w:color w:val="000000"/>
                <w:sz w:val="24"/>
                <w:szCs w:val="24"/>
                <w:lang w:bidi="ar"/>
              </w:rPr>
            </w:pPr>
            <w:r>
              <w:rPr>
                <w:rFonts w:hint="eastAsia" w:ascii="宋体" w:hAnsi="宋体" w:cs="宋体"/>
                <w:b/>
                <w:color w:val="000000"/>
                <w:sz w:val="24"/>
                <w:szCs w:val="24"/>
                <w:lang w:bidi="ar"/>
              </w:rPr>
              <w:t>二、接触法制硫酸的生产中反应速率与化学平衡的问题</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sz w:val="24"/>
                <w:szCs w:val="24"/>
                <w:lang w:bidi="ar"/>
              </w:rPr>
            </w:pPr>
            <w:r>
              <w:rPr>
                <w:rFonts w:hint="default" w:ascii="宋体" w:hAnsi="宋体" w:cs="宋体"/>
                <w:bCs/>
                <w:color w:val="000000"/>
                <w:sz w:val="24"/>
                <w:szCs w:val="24"/>
                <w:lang w:bidi="ar"/>
              </w:rPr>
              <w:drawing>
                <wp:inline distT="0" distB="0" distL="0" distR="0">
                  <wp:extent cx="4343400" cy="1514475"/>
                  <wp:effectExtent l="0" t="0" r="0" b="9525"/>
                  <wp:docPr id="15701422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142248" name="图片 1"/>
                          <pic:cNvPicPr>
                            <a:picLocks noChangeAspect="1"/>
                          </pic:cNvPicPr>
                        </pic:nvPicPr>
                        <pic:blipFill>
                          <a:blip r:embed="rId12"/>
                          <a:stretch>
                            <a:fillRect/>
                          </a:stretch>
                        </pic:blipFill>
                        <pic:spPr>
                          <a:xfrm>
                            <a:off x="0" y="0"/>
                            <a:ext cx="4344006" cy="1514686"/>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由表5-2 可知，温度变化对该反应影响很大，因此，温度的控制是关键问题。</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至于压力，因在常压下操作已能达到较高的转化率，所以工业生产中采取常压操作。</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在SO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的转化反应中，为了加快SO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的转化速率，本反应可以采取升高温度的办法，但从表5-2 中可看出，升高温度会降低SO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的转化率，因此必须使用催化剂使反应在较低的温度下迅速进行。已经知道有许多物质能加速SO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的氧化反应。铂和某些金属氧化物对SO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转化反应的催化活性如图5-2 所示。</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利用催化剂虽然能显著增加反应速率，但由图5-2 可知，在SO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转化为SO</w:t>
            </w:r>
            <w:r>
              <w:rPr>
                <w:rFonts w:hint="eastAsia" w:ascii="宋体" w:hAnsi="宋体" w:cs="宋体"/>
                <w:bCs/>
                <w:color w:val="000000"/>
                <w:sz w:val="24"/>
                <w:szCs w:val="24"/>
                <w:vertAlign w:val="subscript"/>
                <w:lang w:val="en-US" w:eastAsia="zh-CN" w:bidi="ar"/>
              </w:rPr>
              <w:t>3</w:t>
            </w:r>
            <w:r>
              <w:rPr>
                <w:rFonts w:hint="eastAsia" w:ascii="宋体" w:hAnsi="宋体" w:cs="宋体"/>
                <w:bCs/>
                <w:color w:val="000000"/>
                <w:sz w:val="24"/>
                <w:szCs w:val="24"/>
                <w:lang w:val="en-US" w:eastAsia="zh-CN" w:bidi="ar"/>
              </w:rPr>
              <w:t xml:space="preserve"> 的反应中，温度升高，转化率下降，应用铂催化剂可以在较低的温度下得到很高的转化率，但铂价格昂贵，而且易中毒。从图5-2 中所列四种金属氧化物来看，V</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O</w:t>
            </w:r>
            <w:r>
              <w:rPr>
                <w:rFonts w:hint="eastAsia" w:ascii="宋体" w:hAnsi="宋体" w:cs="宋体"/>
                <w:bCs/>
                <w:color w:val="000000"/>
                <w:sz w:val="24"/>
                <w:szCs w:val="24"/>
                <w:vertAlign w:val="subscript"/>
                <w:lang w:val="en-US" w:eastAsia="zh-CN" w:bidi="ar"/>
              </w:rPr>
              <w:t>5</w:t>
            </w:r>
            <w:r>
              <w:rPr>
                <w:rFonts w:hint="eastAsia" w:ascii="宋体" w:hAnsi="宋体" w:cs="宋体"/>
                <w:bCs/>
                <w:color w:val="000000"/>
                <w:sz w:val="24"/>
                <w:szCs w:val="24"/>
                <w:lang w:val="en-US" w:eastAsia="zh-CN" w:bidi="ar"/>
              </w:rPr>
              <w:t>（五氧化二钒）不管是从反应速率或是从化学平衡来说，都是一种较好的催化剂。</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因此，现在生产中大多采用V</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O</w:t>
            </w:r>
            <w:r>
              <w:rPr>
                <w:rFonts w:hint="eastAsia" w:ascii="宋体" w:hAnsi="宋体" w:cs="宋体"/>
                <w:bCs/>
                <w:color w:val="000000"/>
                <w:sz w:val="24"/>
                <w:szCs w:val="24"/>
                <w:vertAlign w:val="subscript"/>
                <w:lang w:val="en-US" w:eastAsia="zh-CN" w:bidi="ar"/>
              </w:rPr>
              <w:t>5</w:t>
            </w:r>
            <w:r>
              <w:rPr>
                <w:rFonts w:hint="eastAsia" w:ascii="宋体" w:hAnsi="宋体" w:cs="宋体"/>
                <w:bCs/>
                <w:color w:val="000000"/>
                <w:sz w:val="24"/>
                <w:szCs w:val="24"/>
                <w:lang w:val="en-US" w:eastAsia="zh-CN" w:bidi="ar"/>
              </w:rPr>
              <w:t>作催化剂。</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default" w:ascii="宋体" w:hAnsi="宋体" w:cs="宋体"/>
                <w:bCs/>
                <w:color w:val="000000"/>
                <w:sz w:val="24"/>
                <w:szCs w:val="24"/>
                <w:lang w:bidi="ar"/>
              </w:rPr>
              <w:drawing>
                <wp:inline distT="0" distB="0" distL="0" distR="0">
                  <wp:extent cx="5193030" cy="2141855"/>
                  <wp:effectExtent l="0" t="0" r="7620" b="1079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3"/>
                          <a:srcRect t="34697" b="37179"/>
                          <a:stretch>
                            <a:fillRect/>
                          </a:stretch>
                        </pic:blipFill>
                        <pic:spPr>
                          <a:xfrm>
                            <a:off x="0" y="0"/>
                            <a:ext cx="5193030" cy="2141855"/>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生产中为了使SO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达到较高的转化率，一般采取以下几个措施：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①增大反应物中的O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配比。由反应可知，SO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与O</w:t>
            </w:r>
            <w:r>
              <w:rPr>
                <w:rFonts w:hint="eastAsia" w:ascii="宋体" w:hAnsi="宋体" w:cs="宋体"/>
                <w:bCs/>
                <w:color w:val="000000"/>
                <w:sz w:val="24"/>
                <w:szCs w:val="24"/>
                <w:vertAlign w:val="subscript"/>
                <w:lang w:val="en-US" w:eastAsia="zh-CN" w:bidi="ar"/>
              </w:rPr>
              <w:t xml:space="preserve">2 </w:t>
            </w:r>
            <w:r>
              <w:rPr>
                <w:rFonts w:hint="eastAsia" w:ascii="宋体" w:hAnsi="宋体" w:cs="宋体"/>
                <w:bCs/>
                <w:color w:val="000000"/>
                <w:sz w:val="24"/>
                <w:szCs w:val="24"/>
                <w:lang w:val="en-US" w:eastAsia="zh-CN" w:bidi="ar"/>
              </w:rPr>
              <w:t>分子数之比为2∶l。但在实际配比时采用7% 的SO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和11% 的O</w:t>
            </w:r>
            <w:r>
              <w:rPr>
                <w:rFonts w:hint="eastAsia" w:ascii="宋体" w:hAnsi="宋体" w:cs="宋体"/>
                <w:bCs/>
                <w:color w:val="000000"/>
                <w:sz w:val="24"/>
                <w:szCs w:val="24"/>
                <w:vertAlign w:val="subscript"/>
                <w:lang w:val="en-US" w:eastAsia="zh-CN" w:bidi="ar"/>
              </w:rPr>
              <w:t xml:space="preserve">2 </w:t>
            </w:r>
            <w:r>
              <w:rPr>
                <w:rFonts w:hint="eastAsia" w:ascii="宋体" w:hAnsi="宋体" w:cs="宋体"/>
                <w:bCs/>
                <w:color w:val="000000"/>
                <w:sz w:val="24"/>
                <w:szCs w:val="24"/>
                <w:lang w:val="en-US" w:eastAsia="zh-CN" w:bidi="ar"/>
              </w:rPr>
              <w:t>原料气（其余约80% 为N</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）。这样SO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与O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分子数之比即为1∶1.6。因此氧是大大过量的。这样对SO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的转化是有利的。</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②二次转化，二次吸收。即SO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通过转化炉后（转化率可达90%），进入吸收塔将其中的SO</w:t>
            </w:r>
            <w:r>
              <w:rPr>
                <w:rFonts w:hint="eastAsia" w:ascii="宋体" w:hAnsi="宋体" w:cs="宋体"/>
                <w:bCs/>
                <w:color w:val="000000"/>
                <w:sz w:val="24"/>
                <w:szCs w:val="24"/>
                <w:vertAlign w:val="subscript"/>
                <w:lang w:val="en-US" w:eastAsia="zh-CN" w:bidi="ar"/>
              </w:rPr>
              <w:t>3</w:t>
            </w:r>
            <w:r>
              <w:rPr>
                <w:rFonts w:hint="eastAsia" w:ascii="宋体" w:hAnsi="宋体" w:cs="宋体"/>
                <w:bCs/>
                <w:color w:val="000000"/>
                <w:sz w:val="24"/>
                <w:szCs w:val="24"/>
                <w:lang w:val="en-US" w:eastAsia="zh-CN" w:bidi="ar"/>
              </w:rPr>
              <w:t>吸收掉，余下气体（含未转化的SO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）再次进入转化炉内。这时由于已从平衡体系中将反应产物SO</w:t>
            </w:r>
            <w:r>
              <w:rPr>
                <w:rFonts w:hint="eastAsia" w:ascii="宋体" w:hAnsi="宋体" w:cs="宋体"/>
                <w:bCs/>
                <w:color w:val="000000"/>
                <w:sz w:val="24"/>
                <w:szCs w:val="24"/>
                <w:vertAlign w:val="subscript"/>
                <w:lang w:val="en-US" w:eastAsia="zh-CN" w:bidi="ar"/>
              </w:rPr>
              <w:t>3</w:t>
            </w:r>
            <w:r>
              <w:rPr>
                <w:rFonts w:hint="eastAsia" w:ascii="宋体" w:hAnsi="宋体" w:cs="宋体"/>
                <w:bCs/>
                <w:color w:val="000000"/>
                <w:sz w:val="24"/>
                <w:szCs w:val="24"/>
                <w:lang w:val="en-US" w:eastAsia="zh-CN" w:bidi="ar"/>
              </w:rPr>
              <w:t xml:space="preserve"> 取走了，因此，有利于反应继续向生成SO</w:t>
            </w:r>
            <w:r>
              <w:rPr>
                <w:rFonts w:hint="eastAsia" w:ascii="宋体" w:hAnsi="宋体" w:cs="宋体"/>
                <w:bCs/>
                <w:color w:val="000000"/>
                <w:sz w:val="24"/>
                <w:szCs w:val="24"/>
                <w:vertAlign w:val="subscript"/>
                <w:lang w:val="en-US" w:eastAsia="zh-CN" w:bidi="ar"/>
              </w:rPr>
              <w:t>3</w:t>
            </w:r>
            <w:r>
              <w:rPr>
                <w:rFonts w:hint="eastAsia" w:ascii="宋体" w:hAnsi="宋体" w:cs="宋体"/>
                <w:bCs/>
                <w:color w:val="000000"/>
                <w:sz w:val="24"/>
                <w:szCs w:val="24"/>
                <w:lang w:val="en-US" w:eastAsia="zh-CN" w:bidi="ar"/>
              </w:rPr>
              <w:t xml:space="preserve"> 的方向进行，使余下的SO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进一步转化为SO</w:t>
            </w:r>
            <w:r>
              <w:rPr>
                <w:rFonts w:hint="eastAsia" w:ascii="宋体" w:hAnsi="宋体" w:cs="宋体"/>
                <w:bCs/>
                <w:color w:val="000000"/>
                <w:sz w:val="24"/>
                <w:szCs w:val="24"/>
                <w:vertAlign w:val="subscript"/>
                <w:lang w:val="en-US" w:eastAsia="zh-CN" w:bidi="ar"/>
              </w:rPr>
              <w:t>3</w:t>
            </w:r>
            <w:r>
              <w:rPr>
                <w:rFonts w:hint="eastAsia" w:ascii="宋体" w:hAnsi="宋体" w:cs="宋体"/>
                <w:bCs/>
                <w:color w:val="000000"/>
                <w:sz w:val="24"/>
                <w:szCs w:val="24"/>
                <w:lang w:val="en-US" w:eastAsia="zh-CN" w:bidi="ar"/>
              </w:rPr>
              <w:t>，再经吸收塔吸收。这样SO</w:t>
            </w:r>
            <w:r>
              <w:rPr>
                <w:rFonts w:hint="eastAsia" w:ascii="宋体" w:hAnsi="宋体" w:cs="宋体"/>
                <w:bCs/>
                <w:color w:val="000000"/>
                <w:sz w:val="24"/>
                <w:szCs w:val="24"/>
                <w:vertAlign w:val="subscript"/>
                <w:lang w:val="en-US" w:eastAsia="zh-CN" w:bidi="ar"/>
              </w:rPr>
              <w:t>2</w:t>
            </w:r>
            <w:r>
              <w:rPr>
                <w:rFonts w:hint="eastAsia" w:ascii="宋体" w:hAnsi="宋体" w:cs="宋体"/>
                <w:bCs/>
                <w:color w:val="000000"/>
                <w:sz w:val="24"/>
                <w:szCs w:val="24"/>
                <w:lang w:val="en-US" w:eastAsia="zh-CN" w:bidi="ar"/>
              </w:rPr>
              <w:t xml:space="preserve"> 的总转化率大大提高，可达到99.7%。</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val="en-US" w:eastAsia="zh-CN" w:bidi="ar"/>
              </w:rPr>
            </w:pPr>
            <w:r>
              <w:rPr>
                <w:rFonts w:hint="eastAsia" w:ascii="宋体" w:hAnsi="宋体" w:cs="宋体"/>
                <w:bCs/>
                <w:color w:val="000000"/>
                <w:sz w:val="24"/>
                <w:szCs w:val="24"/>
                <w:lang w:val="en-US" w:eastAsia="zh-CN" w:bidi="ar"/>
              </w:rPr>
              <w:t>③将此放热反应产生的热量不断取走，使反应一直被控制在适当的温度下进行。为此，生产上采用多段催化氧化过程，在每一段都采取热交换措施，可使SO</w:t>
            </w:r>
            <w:r>
              <w:rPr>
                <w:rFonts w:hint="eastAsia" w:ascii="宋体" w:hAnsi="宋体" w:cs="宋体"/>
                <w:bCs/>
                <w:color w:val="000000"/>
                <w:sz w:val="24"/>
                <w:szCs w:val="24"/>
                <w:vertAlign w:val="subscript"/>
                <w:lang w:val="en-US" w:eastAsia="zh-CN" w:bidi="ar"/>
              </w:rPr>
              <w:t xml:space="preserve">2 </w:t>
            </w:r>
            <w:r>
              <w:rPr>
                <w:rFonts w:hint="eastAsia" w:ascii="宋体" w:hAnsi="宋体" w:cs="宋体"/>
                <w:bCs/>
                <w:color w:val="000000"/>
                <w:sz w:val="24"/>
                <w:szCs w:val="24"/>
                <w:lang w:val="en-US" w:eastAsia="zh-CN" w:bidi="ar"/>
              </w:rPr>
              <w:t>转化反应一直控制在最适宜的温度（420～450℃）下进行，以保证取得足够高的转化率，而且也能充分利用热量。</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182"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教师通过化学反应速率的展示，让学生了解它和化学平衡原理的综合应用。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792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182" w:type="dxa"/>
            <w:tcBorders>
              <w:tl2br w:val="nil"/>
              <w:tr2bl w:val="nil"/>
            </w:tcBorders>
            <w:vAlign w:val="center"/>
          </w:tcPr>
          <w:p>
            <w:pPr>
              <w:keepNext w:val="0"/>
              <w:keepLines w:val="0"/>
              <w:suppressLineNumbers w:val="0"/>
              <w:spacing w:before="0" w:beforeAutospacing="0" w:after="0" w:afterAutospacing="0" w:line="24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792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【教师】二、反应的耦合</w:t>
            </w:r>
          </w:p>
          <w:p>
            <w:pPr>
              <w:keepNext w:val="0"/>
              <w:keepLines w:val="0"/>
              <w:suppressLineNumbers w:val="0"/>
              <w:spacing w:before="0" w:beforeAutospacing="0" w:after="0" w:afterAutospacing="0" w:line="360" w:lineRule="auto"/>
              <w:ind w:left="0" w:right="0" w:firstLine="480" w:firstLineChars="200"/>
              <w:jc w:val="left"/>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前面讨论的是系统中只发生一个反应的平衡问题。它的平衡组成极大地受平衡常数所制约。对于平衡常数 </w:t>
            </w:r>
            <w:r>
              <w:rPr>
                <w:rFonts w:hint="default" w:ascii="宋体" w:hAnsi="宋体" w:cs="宋体"/>
                <w:bCs/>
                <w:i/>
                <w:iCs/>
                <w:color w:val="000000" w:themeColor="text1"/>
                <w:sz w:val="24"/>
                <w:szCs w:val="24"/>
                <w:lang w:bidi="ar"/>
                <w14:textFill>
                  <w14:solidFill>
                    <w14:schemeClr w14:val="tx1"/>
                  </w14:solidFill>
                </w14:textFill>
              </w:rPr>
              <w:t>K</w:t>
            </w:r>
            <w:r>
              <w:rPr>
                <w:rFonts w:hint="eastAsia" w:ascii="宋体" w:hAnsi="宋体" w:cs="宋体"/>
                <w:bCs/>
                <w:color w:val="000000" w:themeColor="text1"/>
                <w:sz w:val="24"/>
                <w:szCs w:val="24"/>
                <w:lang w:bidi="ar"/>
                <w14:textFill>
                  <w14:solidFill>
                    <w14:schemeClr w14:val="tx1"/>
                  </w14:solidFill>
                </w14:textFill>
              </w:rPr>
              <w:t>Θ＜＜</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的可逆反应，改变影响平衡的因素如反应物配比、温度等来提高平衡转化率的效果实际上是微乎其微的。但是若在系统中加进另一反应，使前一反应的产物是后一反应的反应物之一，则这两个反应便可耦合（联）起来，影响反应的平衡位置，甚至使原本不能进行的反应得以通过另外的途径而进行。例如，</w:t>
            </w:r>
            <w:r>
              <w:rPr>
                <w:rFonts w:hint="eastAsia" w:ascii="宋体" w:hAnsi="宋体" w:cs="宋体"/>
                <w:bCs/>
                <w:color w:val="000000" w:themeColor="text1"/>
                <w:sz w:val="24"/>
                <w:szCs w:val="24"/>
                <w:lang w:val="en-US" w:eastAsia="zh-CN" w:bidi="ar"/>
                <w14:textFill>
                  <w14:solidFill>
                    <w14:schemeClr w14:val="tx1"/>
                  </w14:solidFill>
                </w14:textFill>
              </w:rPr>
              <w:t>从</w:t>
            </w:r>
            <w:r>
              <w:rPr>
                <w:rFonts w:hint="eastAsia" w:ascii="宋体" w:hAnsi="宋体" w:cs="宋体"/>
                <w:bCs/>
                <w:color w:val="000000" w:themeColor="text1"/>
                <w:sz w:val="24"/>
                <w:szCs w:val="24"/>
                <w:lang w:bidi="ar"/>
                <w14:textFill>
                  <w14:solidFill>
                    <w14:schemeClr w14:val="tx1"/>
                  </w14:solidFill>
                </w14:textFill>
              </w:rPr>
              <w:t>TiO</w:t>
            </w:r>
            <w:r>
              <w:rPr>
                <w:rFonts w:hint="eastAsia"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制备TiCl</w:t>
            </w:r>
            <w:r>
              <w:rPr>
                <w:rFonts w:hint="eastAsia"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601210" cy="4505325"/>
                  <wp:effectExtent l="0" t="0" r="8890" b="9525"/>
                  <wp:docPr id="15323567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356713" name="图片 1"/>
                          <pic:cNvPicPr>
                            <a:picLocks noChangeAspect="1"/>
                          </pic:cNvPicPr>
                        </pic:nvPicPr>
                        <pic:blipFill>
                          <a:blip r:embed="rId14"/>
                          <a:stretch>
                            <a:fillRect/>
                          </a:stretch>
                        </pic:blipFill>
                        <pic:spPr>
                          <a:xfrm>
                            <a:off x="0" y="0"/>
                            <a:ext cx="4601217" cy="4505954"/>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在温度 </w:t>
            </w:r>
            <w:r>
              <w:rPr>
                <w:rFonts w:hint="default" w:ascii="宋体" w:hAnsi="宋体" w:cs="宋体"/>
                <w:bCs/>
                <w:color w:val="000000" w:themeColor="text1"/>
                <w:sz w:val="24"/>
                <w:szCs w:val="24"/>
                <w:lang w:bidi="ar"/>
                <w14:textFill>
                  <w14:solidFill>
                    <w14:schemeClr w14:val="tx1"/>
                  </w14:solidFill>
                </w14:textFill>
              </w:rPr>
              <w:t xml:space="preserve">428K </w:t>
            </w:r>
            <w:r>
              <w:rPr>
                <w:rFonts w:hint="eastAsia" w:ascii="宋体" w:hAnsi="宋体" w:cs="宋体"/>
                <w:bCs/>
                <w:color w:val="000000" w:themeColor="text1"/>
                <w:sz w:val="24"/>
                <w:szCs w:val="24"/>
                <w:lang w:bidi="ar"/>
                <w14:textFill>
                  <w14:solidFill>
                    <w14:schemeClr w14:val="tx1"/>
                  </w14:solidFill>
                </w14:textFill>
              </w:rPr>
              <w:t xml:space="preserve">时，该反应的平衡常数为 </w:t>
            </w:r>
            <w:r>
              <w:rPr>
                <w:rFonts w:hint="default" w:ascii="宋体" w:hAnsi="宋体" w:cs="宋体"/>
                <w:bCs/>
                <w:color w:val="000000" w:themeColor="text1"/>
                <w:sz w:val="24"/>
                <w:szCs w:val="24"/>
                <w:lang w:bidi="ar"/>
                <w14:textFill>
                  <w14:solidFill>
                    <w14:schemeClr w14:val="tx1"/>
                  </w14:solidFill>
                </w14:textFill>
              </w:rPr>
              <w:t>5.24</w:t>
            </w:r>
            <w:r>
              <w:rPr>
                <w:rFonts w:hint="eastAsia" w:ascii="宋体" w:hAnsi="宋体" w:cs="宋体"/>
                <w:bCs/>
                <w:color w:val="000000" w:themeColor="text1"/>
                <w:sz w:val="24"/>
                <w:szCs w:val="24"/>
                <w:lang w:bidi="ar"/>
                <w14:textFill>
                  <w14:solidFill>
                    <w14:schemeClr w14:val="tx1"/>
                  </w14:solidFill>
                </w14:textFill>
              </w:rPr>
              <w:t xml:space="preserve">。为了提高酯化反应的产率，可以采用两种方法：其一，改变醇和酸原料的配比，廉价的原料可以过量，以提高酯的收率。图 </w:t>
            </w:r>
            <w:r>
              <w:rPr>
                <w:rFonts w:hint="default" w:ascii="宋体" w:hAnsi="宋体" w:cs="宋体"/>
                <w:bCs/>
                <w:color w:val="000000" w:themeColor="text1"/>
                <w:sz w:val="24"/>
                <w:szCs w:val="24"/>
                <w:lang w:bidi="ar"/>
                <w14:textFill>
                  <w14:solidFill>
                    <w14:schemeClr w14:val="tx1"/>
                  </w14:solidFill>
                </w14:textFill>
              </w:rPr>
              <w:t>5</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中表示了不同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Θ </w:t>
            </w:r>
            <w:r>
              <w:rPr>
                <w:rFonts w:hint="eastAsia" w:ascii="宋体" w:hAnsi="宋体" w:cs="宋体"/>
                <w:bCs/>
                <w:color w:val="000000" w:themeColor="text1"/>
                <w:sz w:val="24"/>
                <w:szCs w:val="24"/>
                <w:lang w:bidi="ar"/>
                <w14:textFill>
                  <w14:solidFill>
                    <w14:schemeClr w14:val="tx1"/>
                  </w14:solidFill>
                </w14:textFill>
              </w:rPr>
              <w:t xml:space="preserve">值时，醇和酸原料之比与酯收率的关系。由图 </w:t>
            </w:r>
            <w:r>
              <w:rPr>
                <w:rFonts w:hint="default" w:ascii="宋体" w:hAnsi="宋体" w:cs="宋体"/>
                <w:bCs/>
                <w:color w:val="000000" w:themeColor="text1"/>
                <w:sz w:val="24"/>
                <w:szCs w:val="24"/>
                <w:lang w:bidi="ar"/>
                <w14:textFill>
                  <w14:solidFill>
                    <w14:schemeClr w14:val="tx1"/>
                  </w14:solidFill>
                </w14:textFill>
              </w:rPr>
              <w:t xml:space="preserve">5-3 </w:t>
            </w:r>
            <w:r>
              <w:rPr>
                <w:rFonts w:hint="eastAsia" w:ascii="宋体" w:hAnsi="宋体" w:cs="宋体"/>
                <w:bCs/>
                <w:color w:val="000000" w:themeColor="text1"/>
                <w:sz w:val="24"/>
                <w:szCs w:val="24"/>
                <w:lang w:bidi="ar"/>
                <w14:textFill>
                  <w14:solidFill>
                    <w14:schemeClr w14:val="tx1"/>
                  </w14:solidFill>
                </w14:textFill>
              </w:rPr>
              <w:t xml:space="preserve">可见，只有在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Θ </w:t>
            </w:r>
            <w:r>
              <w:rPr>
                <w:rFonts w:hint="eastAsia" w:ascii="宋体" w:hAnsi="宋体" w:cs="宋体"/>
                <w:bCs/>
                <w:color w:val="000000" w:themeColor="text1"/>
                <w:sz w:val="24"/>
                <w:szCs w:val="24"/>
                <w:lang w:bidi="ar"/>
                <w14:textFill>
                  <w14:solidFill>
                    <w14:schemeClr w14:val="tx1"/>
                  </w14:solidFill>
                </w14:textFill>
              </w:rPr>
              <w:t>值较大时，原料配比对收率才有较大的影响。但是，在高物料配比时，存在着反应器的利用效率低，以及后续分离过程中因分离太过量的原料而造成能耗大等问题。其二</w:t>
            </w:r>
            <w:bookmarkStart w:id="0" w:name="_GoBack"/>
            <w:bookmarkEnd w:id="0"/>
            <w:r>
              <w:rPr>
                <w:rFonts w:hint="eastAsia" w:ascii="宋体" w:hAnsi="宋体" w:cs="宋体"/>
                <w:bCs/>
                <w:color w:val="000000" w:themeColor="text1"/>
                <w:sz w:val="24"/>
                <w:szCs w:val="24"/>
                <w:lang w:bidi="ar"/>
                <w14:textFill>
                  <w14:solidFill>
                    <w14:schemeClr w14:val="tx1"/>
                  </w14:solidFill>
                </w14:textFill>
              </w:rPr>
              <w:t xml:space="preserve">是通过不断蒸出反应中生成的酯或水，打破酯化反应的化学平衡，使酯化反应趋于完全。这种方法较前者有效。随着膜分离技术的发展，人们利用渗透汽化膜的选择性，将酯化反应过程中生成的水连续不断地分离出反应系统，从而实现渗透汽化—酯化反应耦合的工艺流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利用耦合反应，使原先不能进行的反应或反应性很小的反应，在耦合另一反应后，可以获得或提高我们所需要的产物和产量。因而耦合反应日益受到化学工作者的重视和研究。在生物体系中所进行的反应有许多也是靠耦合反应才得以实现的。</w:t>
            </w:r>
          </w:p>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182"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教师通过护理心理学概述展示，让学生了解护理心理学概述的基本理论知识。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792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18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7925"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182"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1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9107"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5" w:h="13039"/>
      <w:pgMar w:top="0" w:right="170" w:bottom="0" w:left="170" w:header="567" w:footer="850" w:gutter="0"/>
      <w:pgBorders>
        <w:top w:val="none" w:sz="0" w:space="0"/>
        <w:left w:val="none" w:sz="0" w:space="0"/>
        <w:bottom w:val="none" w:sz="0" w:space="0"/>
        <w:right w:val="none" w:sz="0" w:space="0"/>
      </w:pgBorders>
      <w:cols w:space="0" w:num="1"/>
      <w:rtlGutter w:val="0"/>
      <w:docGrid w:type="lines" w:linePitch="318"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宋体t.祯畴">
    <w:altName w:val="宋体"/>
    <w:panose1 w:val="00000000000000000000"/>
    <w:charset w:val="86"/>
    <w:family w:val="roman"/>
    <w:pitch w:val="default"/>
    <w:sig w:usb0="00000000" w:usb1="00000000" w:usb2="00000000" w:usb3="00000000" w:csb0="00040000" w:csb1="00000000"/>
  </w:font>
  <w:font w:name="汉仪菱心体简">
    <w:panose1 w:val="02010400000101010101"/>
    <w:charset w:val="86"/>
    <w:family w:val="auto"/>
    <w:pitch w:val="default"/>
    <w:sig w:usb0="00000001" w:usb1="080E0800" w:usb2="00000002" w:usb3="00000000" w:csb0="00140001" w:csb1="00000000"/>
    <w:embedRegular r:id="rId1" w:fontKey="{FB7A1E55-09B3-4E1F-80B6-7FED69CE2D61}"/>
  </w:font>
  <w:font w:name="思源宋体 CN Heavy">
    <w:altName w:val="宋体"/>
    <w:panose1 w:val="02020900000000000000"/>
    <w:charset w:val="86"/>
    <w:family w:val="auto"/>
    <w:pitch w:val="default"/>
    <w:sig w:usb0="00000000" w:usb1="00000000" w:usb2="00000016" w:usb3="00000000" w:csb0="60060107" w:csb1="00000000"/>
    <w:embedRegular r:id="rId2" w:fontKey="{D65D995B-681B-4791-BDEB-45EF8F10CB5E}"/>
  </w:font>
  <w:font w:name="微软简老宋">
    <w:panose1 w:val="00000000000000000000"/>
    <w:charset w:val="00"/>
    <w:family w:val="auto"/>
    <w:pitch w:val="default"/>
    <w:sig w:usb0="00000000" w:usb1="00000000" w:usb2="00000000" w:usb3="00000000" w:csb0="00000000" w:csb1="00000000"/>
    <w:embedRegular r:id="rId3" w:fontKey="{CBD3A8DE-E88B-4762-A5EA-DC9A670A74BD}"/>
  </w:font>
  <w:font w:name="微软雅黑">
    <w:panose1 w:val="020B0503020204020204"/>
    <w:charset w:val="86"/>
    <w:family w:val="auto"/>
    <w:pitch w:val="default"/>
    <w:sig w:usb0="80000287" w:usb1="2ACF3C50" w:usb2="00000016" w:usb3="00000000" w:csb0="0004001F" w:csb1="00000000"/>
    <w:embedRegular r:id="rId4" w:fontKey="{05A1DE14-60FC-4B01-95FB-8A518AB563E3}"/>
  </w:font>
  <w:font w:name="MT Extra">
    <w:panose1 w:val="05050102010205020202"/>
    <w:charset w:val="02"/>
    <w:family w:val="roman"/>
    <w:pitch w:val="default"/>
    <w:sig w:usb0="8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2414E9"/>
    <w:multiLevelType w:val="singleLevel"/>
    <w:tmpl w:val="9E2414E9"/>
    <w:lvl w:ilvl="0" w:tentative="0">
      <w:start w:val="6"/>
      <w:numFmt w:val="decimal"/>
      <w:suff w:val="space"/>
      <w:lvlText w:val="第%1课"/>
      <w:lvlJc w:val="left"/>
    </w:lvl>
  </w:abstractNum>
  <w:abstractNum w:abstractNumId="1">
    <w:nsid w:val="5F080F8A"/>
    <w:multiLevelType w:val="multilevel"/>
    <w:tmpl w:val="5F080F8A"/>
    <w:lvl w:ilvl="0" w:tentative="0">
      <w:start w:val="1"/>
      <w:numFmt w:val="japaneseCounting"/>
      <w:lvlText w:val="%1、"/>
      <w:lvlJc w:val="left"/>
      <w:pPr>
        <w:ind w:left="960" w:hanging="48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60"/>
  <w:displayHorizontalDrawingGridEvery w:val="1"/>
  <w:displayVertic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172A27"/>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D0A1D12"/>
    <w:rsid w:val="0E3C75E8"/>
    <w:rsid w:val="130B57E0"/>
    <w:rsid w:val="1EC75611"/>
    <w:rsid w:val="1FB84519"/>
    <w:rsid w:val="2003061B"/>
    <w:rsid w:val="20F13C9B"/>
    <w:rsid w:val="234E4553"/>
    <w:rsid w:val="238347DF"/>
    <w:rsid w:val="23B95E70"/>
    <w:rsid w:val="24B477DD"/>
    <w:rsid w:val="25B63C3C"/>
    <w:rsid w:val="278141AB"/>
    <w:rsid w:val="27C3105C"/>
    <w:rsid w:val="28B578A7"/>
    <w:rsid w:val="2BEA293F"/>
    <w:rsid w:val="30843362"/>
    <w:rsid w:val="30DA5678"/>
    <w:rsid w:val="322A12C5"/>
    <w:rsid w:val="3234043F"/>
    <w:rsid w:val="34AD60CD"/>
    <w:rsid w:val="34B67F89"/>
    <w:rsid w:val="368D542E"/>
    <w:rsid w:val="38522819"/>
    <w:rsid w:val="388B134B"/>
    <w:rsid w:val="393B2E17"/>
    <w:rsid w:val="436C72A2"/>
    <w:rsid w:val="43CD7F64"/>
    <w:rsid w:val="445321E6"/>
    <w:rsid w:val="44B33A23"/>
    <w:rsid w:val="45C91BBA"/>
    <w:rsid w:val="49F8701E"/>
    <w:rsid w:val="4C7F0E23"/>
    <w:rsid w:val="56431446"/>
    <w:rsid w:val="582E68E8"/>
    <w:rsid w:val="5A7C6694"/>
    <w:rsid w:val="5DF912CB"/>
    <w:rsid w:val="5FFC3909"/>
    <w:rsid w:val="600E33E1"/>
    <w:rsid w:val="60593614"/>
    <w:rsid w:val="60F872D1"/>
    <w:rsid w:val="622A303A"/>
    <w:rsid w:val="6348630B"/>
    <w:rsid w:val="69B173F0"/>
    <w:rsid w:val="6BBA47CA"/>
    <w:rsid w:val="71D879D9"/>
    <w:rsid w:val="723010AC"/>
    <w:rsid w:val="726870C2"/>
    <w:rsid w:val="73CB43D1"/>
    <w:rsid w:val="79782C5F"/>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 w:type="paragraph" w:customStyle="1" w:styleId="31">
    <w:name w:val="Default"/>
    <w:autoRedefine/>
    <w:unhideWhenUsed/>
    <w:qFormat/>
    <w:uiPriority w:val="99"/>
    <w:pPr>
      <w:widowControl w:val="0"/>
      <w:autoSpaceDE w:val="0"/>
      <w:autoSpaceDN w:val="0"/>
      <w:adjustRightInd w:val="0"/>
      <w:spacing w:beforeLines="0" w:afterLines="0"/>
    </w:pPr>
    <w:rPr>
      <w:rFonts w:hint="eastAsia" w:ascii="宋体t.祯畴" w:hAnsi="宋体t.祯畴" w:eastAsia="宋体t.祯畴" w:cs="Times New Roman"/>
      <w:color w:val="000000"/>
      <w:sz w:val="24"/>
      <w:szCs w:val="24"/>
    </w:rPr>
  </w:style>
  <w:style w:type="paragraph" w:customStyle="1" w:styleId="32">
    <w:name w:val="Pa8"/>
    <w:basedOn w:val="31"/>
    <w:next w:val="31"/>
    <w:autoRedefine/>
    <w:unhideWhenUsed/>
    <w:qFormat/>
    <w:uiPriority w:val="99"/>
    <w:pPr>
      <w:spacing w:beforeLines="0" w:afterLines="0" w:line="211" w:lineRule="atLeast"/>
    </w:pPr>
    <w:rPr>
      <w:rFonts w:hint="default"/>
      <w:sz w:val="24"/>
      <w:szCs w:val="24"/>
    </w:rPr>
  </w:style>
  <w:style w:type="character" w:customStyle="1" w:styleId="33">
    <w:name w:val="A11"/>
    <w:autoRedefine/>
    <w:unhideWhenUsed/>
    <w:qFormat/>
    <w:uiPriority w:val="99"/>
    <w:rPr>
      <w:rFonts w:hint="eastAsia" w:ascii="Times New Roman" w:hAnsi="Times New Roman" w:eastAsia="Times New Roman"/>
      <w:color w:val="221E1F"/>
      <w:sz w:val="12"/>
      <w:szCs w:val="24"/>
    </w:rPr>
  </w:style>
  <w:style w:type="character" w:customStyle="1" w:styleId="34">
    <w:name w:val="A12"/>
    <w:autoRedefine/>
    <w:unhideWhenUsed/>
    <w:qFormat/>
    <w:uiPriority w:val="99"/>
    <w:rPr>
      <w:rFonts w:hint="eastAsia"/>
      <w:color w:val="221E1F"/>
      <w:sz w:val="18"/>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Pages>
  <Words>3378</Words>
  <Characters>3586</Characters>
  <Lines>1</Lines>
  <Paragraphs>1</Paragraphs>
  <TotalTime>7</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2025-10-21T05:08:22Z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